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2D" w:rsidRPr="0016742D" w:rsidRDefault="0016742D" w:rsidP="0016742D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16742D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Линейка кредитных продуктов на проведение сезонных работ:</w:t>
      </w:r>
    </w:p>
    <w:p w:rsidR="0016742D" w:rsidRPr="0016742D" w:rsidRDefault="0016742D" w:rsidP="0016742D">
      <w:pPr>
        <w:spacing w:after="0"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5" w:history="1">
        <w:r w:rsidRPr="0016742D">
          <w:rPr>
            <w:rFonts w:ascii="Helvetica" w:eastAsia="Times New Roman" w:hAnsi="Helvetica" w:cs="Helvetica"/>
            <w:b/>
            <w:bCs/>
            <w:color w:val="0000FF"/>
            <w:sz w:val="26"/>
            <w:u w:val="single"/>
            <w:lang w:eastAsia="ru-RU"/>
          </w:rPr>
          <w:t>Сезонный Стандарт Растениеводство</w:t>
        </w:r>
      </w:hyperlink>
    </w:p>
    <w:p w:rsidR="0016742D" w:rsidRPr="0016742D" w:rsidRDefault="0016742D" w:rsidP="0016742D">
      <w:pPr>
        <w:spacing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Предоставляется предприятиям, осуществляющим производство растениеводческой продукции</w:t>
      </w:r>
    </w:p>
    <w:p w:rsidR="0016742D" w:rsidRPr="0016742D" w:rsidRDefault="0016742D" w:rsidP="0016742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Цели кредитования:</w:t>
      </w:r>
    </w:p>
    <w:p w:rsidR="0016742D" w:rsidRPr="0016742D" w:rsidRDefault="0016742D" w:rsidP="0016742D">
      <w:pPr>
        <w:numPr>
          <w:ilvl w:val="0"/>
          <w:numId w:val="1"/>
        </w:numPr>
        <w:spacing w:before="96" w:after="96" w:line="240" w:lineRule="auto"/>
        <w:ind w:left="966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приобретение горюче-смазочных материалов;</w:t>
      </w:r>
    </w:p>
    <w:p w:rsidR="0016742D" w:rsidRPr="0016742D" w:rsidRDefault="0016742D" w:rsidP="0016742D">
      <w:pPr>
        <w:numPr>
          <w:ilvl w:val="0"/>
          <w:numId w:val="1"/>
        </w:numPr>
        <w:spacing w:before="96" w:after="96" w:line="240" w:lineRule="auto"/>
        <w:ind w:left="966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приобретение минеральных и органических удобрений;</w:t>
      </w:r>
    </w:p>
    <w:p w:rsidR="0016742D" w:rsidRPr="0016742D" w:rsidRDefault="0016742D" w:rsidP="0016742D">
      <w:pPr>
        <w:numPr>
          <w:ilvl w:val="0"/>
          <w:numId w:val="1"/>
        </w:numPr>
        <w:spacing w:before="96" w:after="96" w:line="240" w:lineRule="auto"/>
        <w:ind w:left="966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приобретение средств защиты растений;</w:t>
      </w:r>
    </w:p>
    <w:p w:rsidR="0016742D" w:rsidRPr="0016742D" w:rsidRDefault="0016742D" w:rsidP="0016742D">
      <w:pPr>
        <w:numPr>
          <w:ilvl w:val="0"/>
          <w:numId w:val="1"/>
        </w:numPr>
        <w:spacing w:before="96" w:after="96" w:line="240" w:lineRule="auto"/>
        <w:ind w:left="966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приобретение семян и посадочного материала;</w:t>
      </w:r>
    </w:p>
    <w:p w:rsidR="0016742D" w:rsidRPr="0016742D" w:rsidRDefault="0016742D" w:rsidP="0016742D">
      <w:pPr>
        <w:numPr>
          <w:ilvl w:val="0"/>
          <w:numId w:val="1"/>
        </w:numPr>
        <w:spacing w:before="96" w:after="96" w:line="240" w:lineRule="auto"/>
        <w:ind w:left="966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приобретение электроэнергии, используемой для орошения;</w:t>
      </w:r>
    </w:p>
    <w:p w:rsidR="0016742D" w:rsidRPr="0016742D" w:rsidRDefault="0016742D" w:rsidP="0016742D">
      <w:pPr>
        <w:numPr>
          <w:ilvl w:val="0"/>
          <w:numId w:val="1"/>
        </w:numPr>
        <w:spacing w:before="96" w:after="96" w:line="240" w:lineRule="auto"/>
        <w:ind w:left="966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приобретение запасных частей и материалов для ремонта сельскохозяйственной техники и оборудования;</w:t>
      </w:r>
    </w:p>
    <w:p w:rsidR="0016742D" w:rsidRPr="0016742D" w:rsidRDefault="0016742D" w:rsidP="0016742D">
      <w:pPr>
        <w:numPr>
          <w:ilvl w:val="0"/>
          <w:numId w:val="1"/>
        </w:numPr>
        <w:spacing w:before="96" w:after="96" w:line="240" w:lineRule="auto"/>
        <w:ind w:left="966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приобретение сельскохозяйственного инвентаря, средств санитарии;</w:t>
      </w:r>
    </w:p>
    <w:p w:rsidR="0016742D" w:rsidRPr="0016742D" w:rsidRDefault="0016742D" w:rsidP="0016742D">
      <w:pPr>
        <w:numPr>
          <w:ilvl w:val="0"/>
          <w:numId w:val="1"/>
        </w:numPr>
        <w:spacing w:before="96" w:after="96" w:line="240" w:lineRule="auto"/>
        <w:ind w:left="966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уплату страховых взносов при страховании урожая сельскохозяйственных культур;</w:t>
      </w:r>
    </w:p>
    <w:p w:rsidR="0016742D" w:rsidRPr="0016742D" w:rsidRDefault="0016742D" w:rsidP="0016742D">
      <w:pPr>
        <w:numPr>
          <w:ilvl w:val="0"/>
          <w:numId w:val="1"/>
        </w:numPr>
        <w:spacing w:before="96" w:line="240" w:lineRule="auto"/>
        <w:ind w:left="966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приобретение материалов и изделий, необходимых для функционирования тепличных комплексов.</w:t>
      </w:r>
    </w:p>
    <w:p w:rsidR="0016742D" w:rsidRPr="0016742D" w:rsidRDefault="0016742D" w:rsidP="0016742D">
      <w:pPr>
        <w:spacing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6" w:history="1">
        <w:r w:rsidRPr="0016742D">
          <w:rPr>
            <w:rFonts w:ascii="Helvetica" w:eastAsia="Times New Roman" w:hAnsi="Helvetica" w:cs="Helvetica"/>
            <w:b/>
            <w:bCs/>
            <w:color w:val="0000FF"/>
            <w:sz w:val="26"/>
            <w:u w:val="single"/>
            <w:lang w:eastAsia="ru-RU"/>
          </w:rPr>
          <w:t>Сезонный Стандарт Животноводство</w:t>
        </w:r>
      </w:hyperlink>
    </w:p>
    <w:p w:rsidR="0016742D" w:rsidRPr="0016742D" w:rsidRDefault="0016742D" w:rsidP="0016742D">
      <w:pPr>
        <w:spacing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7" w:history="1">
        <w:r w:rsidRPr="0016742D">
          <w:rPr>
            <w:rFonts w:ascii="Helvetica" w:eastAsia="Times New Roman" w:hAnsi="Helvetica" w:cs="Helvetica"/>
            <w:b/>
            <w:bCs/>
            <w:color w:val="0000FF"/>
            <w:sz w:val="26"/>
            <w:u w:val="single"/>
            <w:lang w:eastAsia="ru-RU"/>
          </w:rPr>
          <w:t>Под залог будущего урожая</w:t>
        </w:r>
      </w:hyperlink>
    </w:p>
    <w:p w:rsidR="0016742D" w:rsidRPr="0016742D" w:rsidRDefault="0016742D" w:rsidP="0016742D">
      <w:pPr>
        <w:spacing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8" w:history="1">
        <w:proofErr w:type="gramStart"/>
        <w:r w:rsidRPr="0016742D">
          <w:rPr>
            <w:rFonts w:ascii="Helvetica" w:eastAsia="Times New Roman" w:hAnsi="Helvetica" w:cs="Helvetica"/>
            <w:b/>
            <w:bCs/>
            <w:color w:val="0000FF"/>
            <w:sz w:val="26"/>
            <w:u w:val="single"/>
            <w:lang w:eastAsia="ru-RU"/>
          </w:rPr>
          <w:t>Сезонный</w:t>
        </w:r>
        <w:proofErr w:type="gramEnd"/>
        <w:r w:rsidRPr="0016742D">
          <w:rPr>
            <w:rFonts w:ascii="Helvetica" w:eastAsia="Times New Roman" w:hAnsi="Helvetica" w:cs="Helvetica"/>
            <w:b/>
            <w:bCs/>
            <w:color w:val="0000FF"/>
            <w:sz w:val="26"/>
            <w:u w:val="single"/>
            <w:lang w:eastAsia="ru-RU"/>
          </w:rPr>
          <w:t xml:space="preserve"> Переработка</w:t>
        </w:r>
      </w:hyperlink>
    </w:p>
    <w:p w:rsidR="0016742D" w:rsidRPr="0016742D" w:rsidRDefault="0016742D" w:rsidP="0016742D">
      <w:pPr>
        <w:spacing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9" w:history="1">
        <w:proofErr w:type="spellStart"/>
        <w:r w:rsidRPr="0016742D">
          <w:rPr>
            <w:rFonts w:ascii="Helvetica" w:eastAsia="Times New Roman" w:hAnsi="Helvetica" w:cs="Helvetica"/>
            <w:b/>
            <w:bCs/>
            <w:color w:val="0000FF"/>
            <w:sz w:val="26"/>
            <w:u w:val="single"/>
            <w:lang w:eastAsia="ru-RU"/>
          </w:rPr>
          <w:t>Агро-Сезон</w:t>
        </w:r>
        <w:proofErr w:type="spellEnd"/>
      </w:hyperlink>
    </w:p>
    <w:p w:rsidR="0016742D" w:rsidRPr="0016742D" w:rsidRDefault="0016742D" w:rsidP="0016742D">
      <w:pPr>
        <w:spacing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10" w:history="1">
        <w:r w:rsidRPr="0016742D">
          <w:rPr>
            <w:rFonts w:ascii="Helvetica" w:eastAsia="Times New Roman" w:hAnsi="Helvetica" w:cs="Helvetica"/>
            <w:b/>
            <w:bCs/>
            <w:color w:val="0000FF"/>
            <w:sz w:val="26"/>
            <w:u w:val="single"/>
            <w:lang w:eastAsia="ru-RU"/>
          </w:rPr>
          <w:t>Сезонный Оптимальный</w:t>
        </w:r>
      </w:hyperlink>
    </w:p>
    <w:p w:rsidR="0016742D" w:rsidRPr="0016742D" w:rsidRDefault="0016742D" w:rsidP="0016742D">
      <w:pPr>
        <w:spacing w:line="30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11" w:history="1">
        <w:r w:rsidRPr="0016742D">
          <w:rPr>
            <w:rFonts w:ascii="Helvetica" w:eastAsia="Times New Roman" w:hAnsi="Helvetica" w:cs="Helvetica"/>
            <w:b/>
            <w:bCs/>
            <w:color w:val="0000FF"/>
            <w:sz w:val="26"/>
            <w:u w:val="single"/>
            <w:lang w:eastAsia="ru-RU"/>
          </w:rPr>
          <w:t>Кредит на приобретение зерна под его залог</w:t>
        </w:r>
      </w:hyperlink>
    </w:p>
    <w:p w:rsidR="0016742D" w:rsidRPr="0016742D" w:rsidRDefault="0016742D" w:rsidP="0016742D">
      <w:pPr>
        <w:spacing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Клиенты:</w:t>
      </w:r>
    </w:p>
    <w:p w:rsidR="0016742D" w:rsidRPr="0016742D" w:rsidRDefault="0016742D" w:rsidP="0016742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Юридические лица и индивидуальные предприниматели (в том числе КФХ, зарегистрированные в статусе юридического лица, и индивидуальные предприниматели – главы КФХ).</w:t>
      </w:r>
    </w:p>
    <w:p w:rsidR="0016742D" w:rsidRPr="0016742D" w:rsidRDefault="0016742D" w:rsidP="0016742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Срок кредитования</w:t>
      </w: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16742D" w:rsidRPr="0016742D" w:rsidRDefault="0016742D" w:rsidP="0016742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 1 года.</w:t>
      </w:r>
    </w:p>
    <w:p w:rsidR="0016742D" w:rsidRPr="0016742D" w:rsidRDefault="0016742D" w:rsidP="0016742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Обеспечение:</w:t>
      </w:r>
    </w:p>
    <w:p w:rsidR="0016742D" w:rsidRPr="0016742D" w:rsidRDefault="0016742D" w:rsidP="0016742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Различные виды обеспечения в соответствии с действующим законодательством РФ:</w:t>
      </w:r>
    </w:p>
    <w:p w:rsidR="0016742D" w:rsidRPr="0016742D" w:rsidRDefault="0016742D" w:rsidP="0016742D">
      <w:pPr>
        <w:numPr>
          <w:ilvl w:val="0"/>
          <w:numId w:val="2"/>
        </w:numPr>
        <w:spacing w:before="96" w:after="96" w:line="240" w:lineRule="auto"/>
        <w:ind w:left="336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залог недвижимого и движимого имущества (здания, сооружения, земельные участки, транспорт, техника и/или оборудование, товарно-материальные ценности и т.д.), в том числе залог продукции будущего урожая сельскохозяйственных культур;</w:t>
      </w:r>
    </w:p>
    <w:p w:rsidR="0016742D" w:rsidRPr="0016742D" w:rsidRDefault="0016742D" w:rsidP="0016742D">
      <w:pPr>
        <w:numPr>
          <w:ilvl w:val="0"/>
          <w:numId w:val="2"/>
        </w:numPr>
        <w:spacing w:before="96" w:after="96" w:line="240" w:lineRule="auto"/>
        <w:ind w:left="336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поручительство;</w:t>
      </w:r>
    </w:p>
    <w:p w:rsidR="0016742D" w:rsidRPr="0016742D" w:rsidRDefault="0016742D" w:rsidP="0016742D">
      <w:pPr>
        <w:numPr>
          <w:ilvl w:val="0"/>
          <w:numId w:val="2"/>
        </w:numPr>
        <w:spacing w:before="96" w:after="96" w:line="240" w:lineRule="auto"/>
        <w:ind w:left="336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банковская гарантия; государственная гарантия субъекта Российской Федерации/муниципальная гарантия муниципального образования;</w:t>
      </w:r>
    </w:p>
    <w:p w:rsidR="0016742D" w:rsidRPr="0016742D" w:rsidRDefault="0016742D" w:rsidP="0016742D">
      <w:pPr>
        <w:numPr>
          <w:ilvl w:val="0"/>
          <w:numId w:val="2"/>
        </w:numPr>
        <w:spacing w:before="96" w:after="96" w:line="240" w:lineRule="auto"/>
        <w:ind w:left="336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независимые гарант</w:t>
      </w:r>
      <w:proofErr w:type="gramStart"/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ии АО</w:t>
      </w:r>
      <w:proofErr w:type="gramEnd"/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«Федеральная корпорация по развитию малого и среднего предпринимательства».</w:t>
      </w:r>
    </w:p>
    <w:p w:rsidR="0016742D" w:rsidRPr="0016742D" w:rsidRDefault="0016742D" w:rsidP="0016742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Предусмотрена возможность принятия в залог имущества, обремененного правом залога АО «</w:t>
      </w:r>
      <w:proofErr w:type="spellStart"/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Россельхозбанк</w:t>
      </w:r>
      <w:proofErr w:type="spellEnd"/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 (последующий залог), при условии достаточности обеспечения.</w:t>
      </w:r>
    </w:p>
    <w:p w:rsidR="0016742D" w:rsidRPr="0016742D" w:rsidRDefault="0016742D" w:rsidP="0016742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 кредитным сделкам, обеспечиваемым ипотекой (залогом недвижимости), выдача кредита может осуществляться до государственной регистрации договоров об ипотеке (залоге недвижимости) (после получения Банком расписок о принятии документов на регистрацию из органа, осуществляющего государственную регистрацию прав на недвижимое имущество и сделок с ним).</w:t>
      </w:r>
    </w:p>
    <w:p w:rsidR="0016742D" w:rsidRPr="0016742D" w:rsidRDefault="0016742D" w:rsidP="0016742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Сумма кредита</w:t>
      </w: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16742D" w:rsidRPr="0016742D" w:rsidRDefault="0016742D" w:rsidP="0016742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Зависит от потребности заемщика в материальных ресурсах для проведения сезонных работ, его финансового состояния, а также производственных результатов деятельности.</w:t>
      </w:r>
    </w:p>
    <w:p w:rsidR="0016742D" w:rsidRPr="0016742D" w:rsidRDefault="0016742D" w:rsidP="0016742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Процентные ставки и комиссии:</w:t>
      </w:r>
    </w:p>
    <w:p w:rsidR="0016742D" w:rsidRPr="0016742D" w:rsidRDefault="0016742D" w:rsidP="0016742D">
      <w:pPr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67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Процентные ставки по выдаваемым кредитам устанавливаются индивидуально по каждому заемщику в зависимости от кредитного продукта и срока кредитования.</w:t>
      </w:r>
    </w:p>
    <w:p w:rsidR="00401C1D" w:rsidRDefault="00401C1D" w:rsidP="00401C1D">
      <w:pPr>
        <w:shd w:val="clear" w:color="auto" w:fill="F8F6F0"/>
        <w:rPr>
          <w:rFonts w:ascii="Helvetica" w:hAnsi="Helvetica" w:cs="Helvetica"/>
          <w:b/>
          <w:bCs/>
          <w:color w:val="000000"/>
        </w:rPr>
      </w:pPr>
    </w:p>
    <w:p w:rsidR="00401C1D" w:rsidRDefault="00401C1D" w:rsidP="00401C1D">
      <w:pPr>
        <w:shd w:val="clear" w:color="auto" w:fill="F8F6F0"/>
        <w:rPr>
          <w:rFonts w:ascii="Helvetica" w:hAnsi="Helvetica" w:cs="Helvetica"/>
          <w:b/>
          <w:bCs/>
          <w:color w:val="000000"/>
        </w:rPr>
      </w:pPr>
    </w:p>
    <w:p w:rsidR="00401C1D" w:rsidRDefault="00401C1D" w:rsidP="00401C1D">
      <w:pPr>
        <w:shd w:val="clear" w:color="auto" w:fill="F8F6F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Информация об услугах</w:t>
      </w:r>
    </w:p>
    <w:p w:rsidR="00401C1D" w:rsidRDefault="00401C1D" w:rsidP="00401C1D">
      <w:pPr>
        <w:shd w:val="clear" w:color="auto" w:fill="F8F6F0"/>
        <w:rPr>
          <w:rFonts w:ascii="Helvetica" w:hAnsi="Helvetica" w:cs="Helvetica"/>
          <w:color w:val="000000"/>
          <w:sz w:val="39"/>
          <w:szCs w:val="39"/>
        </w:rPr>
      </w:pPr>
      <w:hyperlink r:id="rId12" w:history="1">
        <w:r>
          <w:rPr>
            <w:rStyle w:val="a3"/>
            <w:rFonts w:ascii="Helvetica" w:hAnsi="Helvetica" w:cs="Helvetica"/>
            <w:sz w:val="39"/>
            <w:szCs w:val="39"/>
          </w:rPr>
          <w:t>8 (800) 100-0-100</w:t>
        </w:r>
      </w:hyperlink>
    </w:p>
    <w:p w:rsidR="00401C1D" w:rsidRDefault="00401C1D" w:rsidP="00401C1D">
      <w:pPr>
        <w:shd w:val="clear" w:color="auto" w:fill="F8F6F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звонок по России бесплатный</w:t>
      </w:r>
    </w:p>
    <w:p w:rsidR="00401C1D" w:rsidRDefault="00401C1D" w:rsidP="00401C1D">
      <w:pPr>
        <w:shd w:val="clear" w:color="auto" w:fill="F8F6F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</w:rPr>
        <w:t>+7 (495) 787-7-787</w:t>
      </w:r>
    </w:p>
    <w:p w:rsidR="00401C1D" w:rsidRDefault="00401C1D" w:rsidP="00401C1D">
      <w:pPr>
        <w:shd w:val="clear" w:color="auto" w:fill="F8F6F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+7 (495) 777-11-00</w:t>
      </w:r>
    </w:p>
    <w:p w:rsidR="001721BE" w:rsidRDefault="001721BE"/>
    <w:sectPr w:rsidR="001721BE" w:rsidSect="0017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E2E"/>
    <w:multiLevelType w:val="multilevel"/>
    <w:tmpl w:val="71A0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D322E"/>
    <w:multiLevelType w:val="multilevel"/>
    <w:tmpl w:val="7F00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42D"/>
    <w:rsid w:val="0016742D"/>
    <w:rsid w:val="001721BE"/>
    <w:rsid w:val="00401C1D"/>
    <w:rsid w:val="009D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BE"/>
  </w:style>
  <w:style w:type="paragraph" w:styleId="2">
    <w:name w:val="heading 2"/>
    <w:basedOn w:val="a"/>
    <w:link w:val="20"/>
    <w:uiPriority w:val="9"/>
    <w:qFormat/>
    <w:rsid w:val="00167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74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6742D"/>
  </w:style>
  <w:style w:type="character" w:styleId="a3">
    <w:name w:val="Hyperlink"/>
    <w:basedOn w:val="a0"/>
    <w:uiPriority w:val="99"/>
    <w:semiHidden/>
    <w:unhideWhenUsed/>
    <w:rsid w:val="001674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424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07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7758">
                  <w:marLeft w:val="63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4435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568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686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70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034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40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529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40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85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hb.ru/sp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shb.ru/spr/" TargetMode="External"/><Relationship Id="rId12" Type="http://schemas.openxmlformats.org/officeDocument/2006/relationships/hyperlink" Target="tel:8%20(800)%20100-0-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shb.ru/spr/" TargetMode="External"/><Relationship Id="rId11" Type="http://schemas.openxmlformats.org/officeDocument/2006/relationships/hyperlink" Target="https://www.rshb.ru/spr/" TargetMode="External"/><Relationship Id="rId5" Type="http://schemas.openxmlformats.org/officeDocument/2006/relationships/hyperlink" Target="https://www.rshb.ru/spr/" TargetMode="External"/><Relationship Id="rId10" Type="http://schemas.openxmlformats.org/officeDocument/2006/relationships/hyperlink" Target="https://www.rshb.ru/sp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shb.ru/sp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3</cp:revision>
  <dcterms:created xsi:type="dcterms:W3CDTF">2018-03-20T12:41:00Z</dcterms:created>
  <dcterms:modified xsi:type="dcterms:W3CDTF">2018-03-20T12:43:00Z</dcterms:modified>
</cp:coreProperties>
</file>