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40"/>
        <w:tblW w:w="10004"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91"/>
      </w:tblGrid>
      <w:tr w:rsidR="00D9719B" w:rsidTr="00D9719B">
        <w:trPr>
          <w:trHeight w:val="1969"/>
        </w:trPr>
        <w:tc>
          <w:tcPr>
            <w:tcW w:w="4537" w:type="dxa"/>
            <w:tcBorders>
              <w:top w:val="nil"/>
              <w:left w:val="nil"/>
              <w:bottom w:val="nil"/>
              <w:right w:val="nil"/>
            </w:tcBorders>
            <w:shd w:val="clear" w:color="auto" w:fill="auto"/>
          </w:tcPr>
          <w:p w:rsidR="00D9719B" w:rsidRPr="00275677" w:rsidRDefault="00D9719B" w:rsidP="00D9719B">
            <w:pPr>
              <w:pStyle w:val="af4"/>
              <w:rPr>
                <w:rFonts w:ascii="TimBashk" w:hAnsi="TimBashk"/>
                <w:sz w:val="22"/>
              </w:rPr>
            </w:pPr>
            <w:r w:rsidRPr="00275677">
              <w:rPr>
                <w:rFonts w:ascii="TimBashk" w:hAnsi="TimBashk"/>
                <w:sz w:val="22"/>
                <w:szCs w:val="22"/>
              </w:rPr>
              <w:t>БАШ</w:t>
            </w:r>
            <w:proofErr w:type="gramStart"/>
            <w:r w:rsidRPr="00275677">
              <w:rPr>
                <w:rFonts w:ascii="TimBashk" w:hAnsi="TimBashk"/>
                <w:sz w:val="22"/>
                <w:szCs w:val="22"/>
              </w:rPr>
              <w:t>?О</w:t>
            </w:r>
            <w:proofErr w:type="gramEnd"/>
            <w:r w:rsidRPr="00275677">
              <w:rPr>
                <w:rFonts w:ascii="TimBashk" w:hAnsi="TimBashk"/>
                <w:sz w:val="22"/>
                <w:szCs w:val="22"/>
              </w:rPr>
              <w:t xml:space="preserve">РТОСТАН РЕСПУБЛИКА№Ы </w:t>
            </w:r>
          </w:p>
          <w:p w:rsidR="00D9719B" w:rsidRPr="00275677" w:rsidRDefault="00D9719B" w:rsidP="00D9719B">
            <w:pPr>
              <w:pStyle w:val="af4"/>
              <w:rPr>
                <w:rFonts w:ascii="TimBashk" w:hAnsi="TimBashk"/>
                <w:sz w:val="22"/>
              </w:rPr>
            </w:pPr>
            <w:r w:rsidRPr="00275677">
              <w:rPr>
                <w:rFonts w:ascii="TimBashk" w:hAnsi="TimBashk"/>
                <w:sz w:val="22"/>
                <w:szCs w:val="22"/>
              </w:rPr>
              <w:t>БАЙМА? РАЙОНЫ</w:t>
            </w:r>
          </w:p>
          <w:p w:rsidR="00D9719B" w:rsidRPr="00275677" w:rsidRDefault="00D9719B" w:rsidP="00D9719B">
            <w:pPr>
              <w:pStyle w:val="af4"/>
              <w:rPr>
                <w:rFonts w:ascii="TimBashk" w:hAnsi="TimBashk"/>
                <w:sz w:val="22"/>
              </w:rPr>
            </w:pPr>
            <w:r w:rsidRPr="00275677">
              <w:rPr>
                <w:rFonts w:ascii="TimBashk" w:hAnsi="TimBashk"/>
                <w:sz w:val="22"/>
                <w:szCs w:val="22"/>
              </w:rPr>
              <w:t xml:space="preserve"> МУНИЦИПАЛЬ РАЙОНЫНЫ*</w:t>
            </w:r>
          </w:p>
          <w:p w:rsidR="00D9719B" w:rsidRPr="00275677" w:rsidRDefault="00D9719B" w:rsidP="00D9719B">
            <w:pPr>
              <w:pStyle w:val="af4"/>
              <w:rPr>
                <w:rFonts w:ascii="TimBashk" w:hAnsi="TimBashk"/>
                <w:sz w:val="22"/>
              </w:rPr>
            </w:pPr>
            <w:r w:rsidRPr="00275677">
              <w:rPr>
                <w:rFonts w:ascii="TimBashk" w:hAnsi="TimBashk"/>
                <w:sz w:val="22"/>
                <w:szCs w:val="22"/>
              </w:rPr>
              <w:t>ИШМ0х2м2т  АУЫЛ  СОВЕТЫ</w:t>
            </w:r>
          </w:p>
          <w:p w:rsidR="00D9719B" w:rsidRPr="00275677" w:rsidRDefault="00D9719B" w:rsidP="00D9719B">
            <w:pPr>
              <w:pStyle w:val="af4"/>
              <w:rPr>
                <w:rFonts w:ascii="TimBashk" w:hAnsi="TimBashk"/>
                <w:sz w:val="22"/>
              </w:rPr>
            </w:pPr>
            <w:r w:rsidRPr="00275677">
              <w:rPr>
                <w:rFonts w:ascii="TimBashk" w:hAnsi="TimBashk"/>
                <w:sz w:val="22"/>
                <w:szCs w:val="22"/>
              </w:rPr>
              <w:t>АУЫЛ БИ</w:t>
            </w:r>
            <w:proofErr w:type="gramStart"/>
            <w:r w:rsidRPr="00275677">
              <w:rPr>
                <w:rFonts w:ascii="TimBashk" w:hAnsi="TimBashk"/>
                <w:sz w:val="22"/>
                <w:szCs w:val="22"/>
              </w:rPr>
              <w:t>Л»</w:t>
            </w:r>
            <w:proofErr w:type="gramEnd"/>
            <w:r w:rsidRPr="00275677">
              <w:rPr>
                <w:rFonts w:ascii="TimBashk" w:hAnsi="TimBashk"/>
                <w:sz w:val="22"/>
                <w:szCs w:val="22"/>
              </w:rPr>
              <w:t>М»№Е</w:t>
            </w:r>
          </w:p>
          <w:p w:rsidR="00D9719B" w:rsidRPr="00275677" w:rsidRDefault="00D9719B" w:rsidP="00D9719B">
            <w:pPr>
              <w:pStyle w:val="af4"/>
              <w:rPr>
                <w:rFonts w:ascii="TimBashk" w:hAnsi="TimBashk"/>
                <w:sz w:val="22"/>
              </w:rPr>
            </w:pPr>
            <w:r w:rsidRPr="00275677">
              <w:rPr>
                <w:rFonts w:ascii="TimBashk" w:hAnsi="TimBashk"/>
                <w:sz w:val="22"/>
                <w:szCs w:val="22"/>
              </w:rPr>
              <w:t>ХАКИМИ</w:t>
            </w:r>
            <w:proofErr w:type="gramStart"/>
            <w:r w:rsidRPr="00275677">
              <w:rPr>
                <w:rFonts w:ascii="TimBashk" w:hAnsi="TimBashk"/>
                <w:sz w:val="22"/>
                <w:szCs w:val="22"/>
              </w:rPr>
              <w:t>»Т</w:t>
            </w:r>
            <w:proofErr w:type="gramEnd"/>
            <w:r w:rsidRPr="00275677">
              <w:rPr>
                <w:rFonts w:ascii="TimBashk" w:hAnsi="TimBashk"/>
                <w:sz w:val="22"/>
                <w:szCs w:val="22"/>
              </w:rPr>
              <w:t>Е</w:t>
            </w:r>
          </w:p>
          <w:p w:rsidR="00D9719B" w:rsidRPr="00275677" w:rsidRDefault="00D9719B" w:rsidP="00D9719B">
            <w:pPr>
              <w:pStyle w:val="af6"/>
              <w:jc w:val="center"/>
              <w:rPr>
                <w:rFonts w:ascii="Times New Roman" w:hAnsi="Times New Roman"/>
                <w:sz w:val="16"/>
                <w:szCs w:val="16"/>
              </w:rPr>
            </w:pPr>
          </w:p>
          <w:p w:rsidR="00D9719B" w:rsidRDefault="00D9719B" w:rsidP="00D9719B">
            <w:pPr>
              <w:pStyle w:val="af6"/>
              <w:jc w:val="center"/>
              <w:rPr>
                <w:rFonts w:ascii="Times New Roman" w:hAnsi="Times New Roman"/>
                <w:sz w:val="16"/>
                <w:szCs w:val="16"/>
              </w:rPr>
            </w:pPr>
          </w:p>
          <w:p w:rsidR="00D9719B" w:rsidRDefault="00D9719B" w:rsidP="00D9719B">
            <w:pPr>
              <w:pStyle w:val="af6"/>
              <w:jc w:val="center"/>
              <w:rPr>
                <w:rFonts w:ascii="Times New Roman" w:hAnsi="Times New Roman"/>
                <w:sz w:val="16"/>
                <w:szCs w:val="16"/>
              </w:rPr>
            </w:pPr>
          </w:p>
          <w:p w:rsidR="00D9719B" w:rsidRPr="00275677" w:rsidRDefault="00D9719B" w:rsidP="00D9719B">
            <w:pPr>
              <w:pStyle w:val="af6"/>
              <w:jc w:val="center"/>
              <w:rPr>
                <w:rFonts w:ascii="TimBashk" w:hAnsi="TimBashk"/>
                <w:sz w:val="16"/>
                <w:szCs w:val="16"/>
              </w:rPr>
            </w:pPr>
            <w:r w:rsidRPr="00275677">
              <w:rPr>
                <w:rFonts w:ascii="Times New Roman" w:hAnsi="Times New Roman"/>
                <w:sz w:val="16"/>
                <w:szCs w:val="16"/>
              </w:rPr>
              <w:t xml:space="preserve">453652, </w:t>
            </w:r>
            <w:r w:rsidRPr="00275677">
              <w:rPr>
                <w:rFonts w:ascii="TimBashk" w:hAnsi="TimBashk"/>
                <w:sz w:val="16"/>
                <w:szCs w:val="16"/>
              </w:rPr>
              <w:t>Байма</w:t>
            </w:r>
            <w:proofErr w:type="gramStart"/>
            <w:r w:rsidRPr="00275677">
              <w:rPr>
                <w:rFonts w:ascii="TimBashk" w:hAnsi="TimBashk"/>
                <w:sz w:val="16"/>
                <w:szCs w:val="16"/>
              </w:rPr>
              <w:t>7</w:t>
            </w:r>
            <w:proofErr w:type="gramEnd"/>
            <w:r w:rsidRPr="00275677">
              <w:rPr>
                <w:rFonts w:ascii="TimBashk" w:hAnsi="TimBashk"/>
                <w:sz w:val="16"/>
                <w:szCs w:val="16"/>
              </w:rPr>
              <w:t xml:space="preserve"> районы,</w:t>
            </w:r>
          </w:p>
          <w:p w:rsidR="00D9719B" w:rsidRPr="00275677" w:rsidRDefault="00D9719B" w:rsidP="00D9719B">
            <w:pPr>
              <w:pStyle w:val="af6"/>
              <w:jc w:val="center"/>
              <w:rPr>
                <w:rFonts w:ascii="Times New Roman" w:hAnsi="Times New Roman"/>
                <w:sz w:val="16"/>
                <w:szCs w:val="16"/>
              </w:rPr>
            </w:pPr>
            <w:r w:rsidRPr="00275677">
              <w:rPr>
                <w:rFonts w:ascii="TimBashk" w:hAnsi="TimBashk"/>
                <w:sz w:val="16"/>
                <w:szCs w:val="16"/>
              </w:rPr>
              <w:t xml:space="preserve">Ишм0х2м2т  </w:t>
            </w:r>
            <w:proofErr w:type="spellStart"/>
            <w:r w:rsidRPr="00275677">
              <w:rPr>
                <w:rFonts w:ascii="TimBashk" w:hAnsi="TimBashk"/>
                <w:sz w:val="16"/>
                <w:szCs w:val="16"/>
              </w:rPr>
              <w:t>ауылы</w:t>
            </w:r>
            <w:proofErr w:type="spellEnd"/>
            <w:r w:rsidRPr="00275677">
              <w:rPr>
                <w:rFonts w:ascii="TimBashk" w:hAnsi="TimBashk"/>
                <w:sz w:val="16"/>
                <w:szCs w:val="16"/>
              </w:rPr>
              <w:t xml:space="preserve">, </w:t>
            </w:r>
            <w:proofErr w:type="spellStart"/>
            <w:r w:rsidRPr="00275677">
              <w:rPr>
                <w:rFonts w:ascii="TimBashk" w:hAnsi="TimBashk"/>
                <w:sz w:val="16"/>
                <w:szCs w:val="16"/>
              </w:rPr>
              <w:t>Дауыт</w:t>
            </w:r>
            <w:proofErr w:type="spellEnd"/>
            <w:r w:rsidRPr="00275677">
              <w:rPr>
                <w:rFonts w:ascii="TimBashk" w:hAnsi="TimBashk"/>
                <w:sz w:val="16"/>
                <w:szCs w:val="16"/>
              </w:rPr>
              <w:t xml:space="preserve"> урамы</w:t>
            </w:r>
            <w:r w:rsidRPr="00275677">
              <w:rPr>
                <w:rFonts w:ascii="Times New Roman" w:hAnsi="Times New Roman"/>
                <w:sz w:val="16"/>
                <w:szCs w:val="16"/>
              </w:rPr>
              <w:t>,1</w:t>
            </w:r>
          </w:p>
          <w:p w:rsidR="00D9719B" w:rsidRPr="00275677" w:rsidRDefault="00D9719B" w:rsidP="00D9719B">
            <w:pPr>
              <w:pStyle w:val="af6"/>
              <w:jc w:val="center"/>
              <w:rPr>
                <w:rFonts w:ascii="Times New Roman" w:hAnsi="Times New Roman"/>
                <w:sz w:val="16"/>
                <w:szCs w:val="16"/>
                <w:lang w:val="be-BY"/>
              </w:rPr>
            </w:pPr>
            <w:r w:rsidRPr="00275677">
              <w:rPr>
                <w:rFonts w:ascii="Times New Roman" w:hAnsi="Times New Roman"/>
                <w:sz w:val="16"/>
                <w:szCs w:val="16"/>
                <w:lang w:val="be-BY"/>
              </w:rPr>
              <w:t>Тел. 8(34751) 4-55-96</w:t>
            </w:r>
          </w:p>
          <w:p w:rsidR="00D9719B" w:rsidRPr="00370DE6" w:rsidRDefault="00D9719B" w:rsidP="00D9719B">
            <w:pPr>
              <w:pStyle w:val="af6"/>
              <w:jc w:val="center"/>
            </w:pPr>
            <w:proofErr w:type="spellStart"/>
            <w:r w:rsidRPr="00275677">
              <w:rPr>
                <w:rFonts w:ascii="Times New Roman" w:hAnsi="Times New Roman"/>
                <w:sz w:val="16"/>
                <w:szCs w:val="16"/>
                <w:lang w:val="en-US"/>
              </w:rPr>
              <w:t>ishmux</w:t>
            </w:r>
            <w:proofErr w:type="spellEnd"/>
            <w:r w:rsidRPr="00275677">
              <w:rPr>
                <w:rFonts w:ascii="Times New Roman" w:hAnsi="Times New Roman"/>
                <w:sz w:val="16"/>
                <w:szCs w:val="16"/>
              </w:rPr>
              <w:t>-</w:t>
            </w:r>
            <w:r w:rsidRPr="00275677">
              <w:rPr>
                <w:rFonts w:ascii="Times New Roman" w:hAnsi="Times New Roman"/>
                <w:sz w:val="16"/>
                <w:szCs w:val="16"/>
                <w:lang w:val="en-US"/>
              </w:rPr>
              <w:t>sp</w:t>
            </w:r>
            <w:r w:rsidRPr="00275677">
              <w:rPr>
                <w:rFonts w:ascii="Times New Roman" w:hAnsi="Times New Roman"/>
                <w:sz w:val="16"/>
                <w:szCs w:val="16"/>
              </w:rPr>
              <w:t>@</w:t>
            </w:r>
            <w:proofErr w:type="spellStart"/>
            <w:r w:rsidRPr="00275677">
              <w:rPr>
                <w:rFonts w:ascii="Times New Roman" w:hAnsi="Times New Roman"/>
                <w:sz w:val="16"/>
                <w:szCs w:val="16"/>
                <w:lang w:val="en-US"/>
              </w:rPr>
              <w:t>yandex</w:t>
            </w:r>
            <w:proofErr w:type="spellEnd"/>
            <w:r w:rsidRPr="00275677">
              <w:rPr>
                <w:rFonts w:ascii="Times New Roman" w:hAnsi="Times New Roman"/>
                <w:sz w:val="16"/>
                <w:szCs w:val="16"/>
              </w:rPr>
              <w:t>.</w:t>
            </w:r>
            <w:proofErr w:type="spellStart"/>
            <w:r w:rsidRPr="00275677">
              <w:rPr>
                <w:rFonts w:ascii="Times New Roman" w:hAnsi="Times New Roman"/>
                <w:sz w:val="16"/>
                <w:szCs w:val="16"/>
                <w:lang w:val="en-US"/>
              </w:rPr>
              <w:t>ru</w:t>
            </w:r>
            <w:proofErr w:type="spellEnd"/>
          </w:p>
        </w:tc>
        <w:tc>
          <w:tcPr>
            <w:tcW w:w="1276" w:type="dxa"/>
            <w:tcBorders>
              <w:top w:val="nil"/>
              <w:left w:val="nil"/>
              <w:bottom w:val="nil"/>
              <w:right w:val="nil"/>
            </w:tcBorders>
            <w:shd w:val="clear" w:color="auto" w:fill="auto"/>
          </w:tcPr>
          <w:p w:rsidR="00D9719B" w:rsidRPr="00370DE6" w:rsidRDefault="005E6A8A" w:rsidP="00D9719B">
            <w:pPr>
              <w:jc w:val="center"/>
              <w:rPr>
                <w:sz w:val="20"/>
                <w:szCs w:val="20"/>
                <w:lang w:val="be-BY"/>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1pt;width:60.4pt;height:1in;z-index:251660288;mso-position-horizontal-relative:text;mso-position-vertical-relative:text">
                  <v:imagedata r:id="rId7" o:title=""/>
                </v:shape>
                <o:OLEObject Type="Embed" ProgID="MSPhotoEd.3" ShapeID="_x0000_s1026" DrawAspect="Content" ObjectID="_1692768235" r:id="rId8"/>
              </w:pict>
            </w:r>
          </w:p>
        </w:tc>
        <w:tc>
          <w:tcPr>
            <w:tcW w:w="4191" w:type="dxa"/>
            <w:tcBorders>
              <w:top w:val="nil"/>
              <w:left w:val="nil"/>
              <w:bottom w:val="nil"/>
              <w:right w:val="nil"/>
            </w:tcBorders>
            <w:shd w:val="clear" w:color="auto" w:fill="auto"/>
          </w:tcPr>
          <w:p w:rsidR="00D9719B" w:rsidRPr="00275677" w:rsidRDefault="00D9719B" w:rsidP="00D9719B">
            <w:pPr>
              <w:pStyle w:val="af4"/>
              <w:ind w:left="119" w:firstLine="57"/>
              <w:rPr>
                <w:rFonts w:ascii="TimBashk" w:hAnsi="TimBashk"/>
                <w:sz w:val="22"/>
              </w:rPr>
            </w:pPr>
            <w:r w:rsidRPr="00275677">
              <w:rPr>
                <w:rFonts w:ascii="TimBashk" w:hAnsi="TimBashk"/>
                <w:sz w:val="22"/>
                <w:szCs w:val="22"/>
              </w:rPr>
              <w:t>РЕСПУБЛИКА БАШКОРТОСТАН</w:t>
            </w:r>
          </w:p>
          <w:p w:rsidR="00D9719B" w:rsidRPr="00275677" w:rsidRDefault="00D9719B" w:rsidP="00D9719B">
            <w:pPr>
              <w:pStyle w:val="af4"/>
              <w:tabs>
                <w:tab w:val="left" w:pos="4166"/>
              </w:tabs>
              <w:ind w:left="233" w:firstLine="229"/>
              <w:rPr>
                <w:rFonts w:ascii="TimBashk" w:hAnsi="TimBashk"/>
                <w:sz w:val="22"/>
              </w:rPr>
            </w:pPr>
            <w:r w:rsidRPr="00275677">
              <w:rPr>
                <w:rFonts w:ascii="TimBashk" w:hAnsi="TimBashk"/>
                <w:b/>
                <w:sz w:val="22"/>
                <w:szCs w:val="22"/>
              </w:rPr>
              <w:t xml:space="preserve"> </w:t>
            </w:r>
            <w:r w:rsidRPr="00275677">
              <w:rPr>
                <w:rFonts w:ascii="TimBashk" w:hAnsi="TimBashk"/>
                <w:sz w:val="22"/>
                <w:szCs w:val="22"/>
              </w:rPr>
              <w:t>АДМИНИСТРАЦИЯ</w:t>
            </w:r>
          </w:p>
          <w:p w:rsidR="00D9719B" w:rsidRPr="00275677" w:rsidRDefault="00D9719B" w:rsidP="00D9719B">
            <w:pPr>
              <w:pStyle w:val="af4"/>
              <w:tabs>
                <w:tab w:val="left" w:pos="4166"/>
              </w:tabs>
              <w:ind w:left="233" w:firstLine="229"/>
              <w:rPr>
                <w:rFonts w:ascii="TimBashk" w:hAnsi="TimBashk"/>
                <w:sz w:val="22"/>
              </w:rPr>
            </w:pPr>
            <w:r w:rsidRPr="00275677">
              <w:rPr>
                <w:rFonts w:ascii="TimBashk" w:hAnsi="TimBashk"/>
                <w:sz w:val="22"/>
                <w:szCs w:val="22"/>
              </w:rPr>
              <w:t xml:space="preserve"> СЕЛЬСКОГО ПОСЕЛЕНИЯ</w:t>
            </w:r>
          </w:p>
          <w:p w:rsidR="00D9719B" w:rsidRPr="00275677" w:rsidRDefault="00D9719B" w:rsidP="00D9719B">
            <w:pPr>
              <w:pStyle w:val="af4"/>
              <w:tabs>
                <w:tab w:val="left" w:pos="4166"/>
              </w:tabs>
              <w:ind w:left="233" w:firstLine="229"/>
              <w:rPr>
                <w:rFonts w:ascii="TimBashk" w:hAnsi="TimBashk"/>
                <w:sz w:val="22"/>
              </w:rPr>
            </w:pPr>
            <w:r w:rsidRPr="00275677">
              <w:rPr>
                <w:rFonts w:ascii="TimBashk" w:hAnsi="TimBashk"/>
                <w:sz w:val="22"/>
                <w:szCs w:val="22"/>
              </w:rPr>
              <w:t>ИШМУХАМЕТОВСКИЙ СЕЛЬСОВЕТ</w:t>
            </w:r>
          </w:p>
          <w:p w:rsidR="00D9719B" w:rsidRPr="00275677" w:rsidRDefault="00D9719B" w:rsidP="00D9719B">
            <w:pPr>
              <w:pStyle w:val="af4"/>
              <w:tabs>
                <w:tab w:val="left" w:pos="4166"/>
              </w:tabs>
              <w:ind w:left="233" w:firstLine="229"/>
              <w:rPr>
                <w:rFonts w:ascii="TimBashk" w:hAnsi="TimBashk"/>
                <w:sz w:val="22"/>
              </w:rPr>
            </w:pPr>
            <w:r w:rsidRPr="00275677">
              <w:rPr>
                <w:rFonts w:ascii="TimBashk" w:hAnsi="TimBashk"/>
                <w:sz w:val="22"/>
                <w:szCs w:val="22"/>
              </w:rPr>
              <w:t>МУНИЦИПАЛЬНОГО РАЙОНА</w:t>
            </w:r>
          </w:p>
          <w:p w:rsidR="00D9719B" w:rsidRPr="00275677" w:rsidRDefault="00D9719B" w:rsidP="00D9719B">
            <w:pPr>
              <w:pStyle w:val="af4"/>
              <w:tabs>
                <w:tab w:val="left" w:pos="4166"/>
              </w:tabs>
              <w:ind w:left="233" w:firstLine="229"/>
              <w:rPr>
                <w:rFonts w:ascii="TimBashk" w:hAnsi="TimBashk"/>
                <w:sz w:val="22"/>
              </w:rPr>
            </w:pPr>
            <w:r w:rsidRPr="00275677">
              <w:rPr>
                <w:rFonts w:ascii="TimBashk" w:hAnsi="TimBashk"/>
                <w:sz w:val="22"/>
                <w:szCs w:val="22"/>
              </w:rPr>
              <w:t>БАЙМАКСКИЙ РАЙОН</w:t>
            </w:r>
          </w:p>
          <w:p w:rsidR="00D9719B" w:rsidRPr="00370DE6" w:rsidRDefault="00D9719B" w:rsidP="00D9719B">
            <w:pPr>
              <w:pStyle w:val="af4"/>
              <w:tabs>
                <w:tab w:val="left" w:pos="4166"/>
              </w:tabs>
              <w:ind w:left="233" w:firstLine="229"/>
              <w:rPr>
                <w:sz w:val="20"/>
              </w:rPr>
            </w:pPr>
          </w:p>
          <w:p w:rsidR="00D9719B" w:rsidRPr="00275677" w:rsidRDefault="00D9719B" w:rsidP="00D9719B">
            <w:pPr>
              <w:pStyle w:val="af4"/>
              <w:tabs>
                <w:tab w:val="left" w:pos="4166"/>
              </w:tabs>
              <w:ind w:left="233"/>
              <w:rPr>
                <w:rFonts w:ascii="TimBashk" w:hAnsi="TimBashk"/>
                <w:sz w:val="16"/>
                <w:szCs w:val="16"/>
              </w:rPr>
            </w:pPr>
            <w:r w:rsidRPr="00275677">
              <w:rPr>
                <w:sz w:val="16"/>
                <w:szCs w:val="16"/>
              </w:rPr>
              <w:t>453652</w:t>
            </w:r>
            <w:r w:rsidRPr="00275677">
              <w:rPr>
                <w:rFonts w:ascii="Times Cyr Bash Normal" w:hAnsi="Times Cyr Bash Normal"/>
                <w:sz w:val="16"/>
                <w:szCs w:val="16"/>
              </w:rPr>
              <w:t xml:space="preserve"> , </w:t>
            </w:r>
            <w:r w:rsidRPr="00275677">
              <w:rPr>
                <w:rFonts w:ascii="TimBashk" w:hAnsi="TimBashk"/>
                <w:sz w:val="16"/>
                <w:szCs w:val="16"/>
              </w:rPr>
              <w:t>Баймакский  район,</w:t>
            </w:r>
          </w:p>
          <w:p w:rsidR="00D9719B" w:rsidRPr="00275677" w:rsidRDefault="00D9719B" w:rsidP="00D9719B">
            <w:pPr>
              <w:pStyle w:val="af4"/>
              <w:tabs>
                <w:tab w:val="left" w:pos="4166"/>
              </w:tabs>
              <w:ind w:left="233"/>
              <w:rPr>
                <w:sz w:val="16"/>
                <w:szCs w:val="16"/>
              </w:rPr>
            </w:pPr>
            <w:proofErr w:type="spellStart"/>
            <w:r w:rsidRPr="00275677">
              <w:rPr>
                <w:rFonts w:ascii="TimBashk" w:hAnsi="TimBashk"/>
                <w:sz w:val="16"/>
                <w:szCs w:val="16"/>
              </w:rPr>
              <w:t>с</w:t>
            </w:r>
            <w:proofErr w:type="gramStart"/>
            <w:r w:rsidRPr="00275677">
              <w:rPr>
                <w:rFonts w:ascii="TimBashk" w:hAnsi="TimBashk"/>
                <w:sz w:val="16"/>
                <w:szCs w:val="16"/>
              </w:rPr>
              <w:t>.И</w:t>
            </w:r>
            <w:proofErr w:type="gramEnd"/>
            <w:r w:rsidRPr="00275677">
              <w:rPr>
                <w:rFonts w:ascii="TimBashk" w:hAnsi="TimBashk"/>
                <w:sz w:val="16"/>
                <w:szCs w:val="16"/>
              </w:rPr>
              <w:t>шмухаметово</w:t>
            </w:r>
            <w:proofErr w:type="spellEnd"/>
            <w:r w:rsidRPr="00275677">
              <w:rPr>
                <w:rFonts w:ascii="TimBashk" w:hAnsi="TimBashk"/>
                <w:sz w:val="16"/>
                <w:szCs w:val="16"/>
              </w:rPr>
              <w:t>, ул.Даутова</w:t>
            </w:r>
            <w:r w:rsidRPr="00275677">
              <w:rPr>
                <w:sz w:val="16"/>
                <w:szCs w:val="16"/>
              </w:rPr>
              <w:t>,1</w:t>
            </w:r>
          </w:p>
          <w:p w:rsidR="00D9719B" w:rsidRPr="00275677" w:rsidRDefault="00D9719B" w:rsidP="00D9719B">
            <w:pPr>
              <w:pStyle w:val="af6"/>
              <w:jc w:val="center"/>
              <w:rPr>
                <w:rFonts w:ascii="Times New Roman" w:hAnsi="Times New Roman"/>
                <w:sz w:val="16"/>
                <w:szCs w:val="16"/>
              </w:rPr>
            </w:pPr>
            <w:r w:rsidRPr="00275677">
              <w:rPr>
                <w:rFonts w:ascii="Times New Roman" w:hAnsi="Times New Roman"/>
                <w:sz w:val="16"/>
                <w:szCs w:val="16"/>
                <w:lang w:val="be-BY"/>
              </w:rPr>
              <w:t>Тел. 8(34751) 4-55-96</w:t>
            </w:r>
          </w:p>
          <w:p w:rsidR="00D9719B" w:rsidRPr="00275677" w:rsidRDefault="00D9719B" w:rsidP="00D9719B">
            <w:pPr>
              <w:pStyle w:val="af6"/>
              <w:jc w:val="center"/>
              <w:rPr>
                <w:rFonts w:ascii="Times New Roman" w:hAnsi="Times New Roman"/>
                <w:sz w:val="16"/>
                <w:szCs w:val="16"/>
                <w:lang w:val="be-BY"/>
              </w:rPr>
            </w:pPr>
            <w:proofErr w:type="spellStart"/>
            <w:r w:rsidRPr="00275677">
              <w:rPr>
                <w:rFonts w:ascii="Times New Roman" w:hAnsi="Times New Roman"/>
                <w:sz w:val="16"/>
                <w:szCs w:val="16"/>
                <w:lang w:val="en-US"/>
              </w:rPr>
              <w:t>Ishmux</w:t>
            </w:r>
            <w:proofErr w:type="spellEnd"/>
            <w:r w:rsidRPr="00275677">
              <w:rPr>
                <w:rFonts w:ascii="Times New Roman" w:hAnsi="Times New Roman"/>
                <w:sz w:val="16"/>
                <w:szCs w:val="16"/>
              </w:rPr>
              <w:t>-</w:t>
            </w:r>
            <w:r w:rsidRPr="00275677">
              <w:rPr>
                <w:rFonts w:ascii="Times New Roman" w:hAnsi="Times New Roman"/>
                <w:sz w:val="16"/>
                <w:szCs w:val="16"/>
                <w:lang w:val="en-US"/>
              </w:rPr>
              <w:t>sp</w:t>
            </w:r>
            <w:r w:rsidRPr="00275677">
              <w:rPr>
                <w:rFonts w:ascii="Times New Roman" w:hAnsi="Times New Roman"/>
                <w:sz w:val="16"/>
                <w:szCs w:val="16"/>
              </w:rPr>
              <w:t>@</w:t>
            </w:r>
            <w:proofErr w:type="spellStart"/>
            <w:r w:rsidRPr="00275677">
              <w:rPr>
                <w:rFonts w:ascii="Times New Roman" w:hAnsi="Times New Roman"/>
                <w:sz w:val="16"/>
                <w:szCs w:val="16"/>
                <w:lang w:val="en-US"/>
              </w:rPr>
              <w:t>yandex</w:t>
            </w:r>
            <w:proofErr w:type="spellEnd"/>
            <w:r w:rsidRPr="00275677">
              <w:rPr>
                <w:rFonts w:ascii="Times New Roman" w:hAnsi="Times New Roman"/>
                <w:sz w:val="16"/>
                <w:szCs w:val="16"/>
              </w:rPr>
              <w:t>.</w:t>
            </w:r>
            <w:proofErr w:type="spellStart"/>
            <w:r w:rsidRPr="00275677">
              <w:rPr>
                <w:rFonts w:ascii="Times New Roman" w:hAnsi="Times New Roman"/>
                <w:sz w:val="16"/>
                <w:szCs w:val="16"/>
                <w:lang w:val="en-US"/>
              </w:rPr>
              <w:t>ru</w:t>
            </w:r>
            <w:proofErr w:type="spellEnd"/>
          </w:p>
          <w:p w:rsidR="00D9719B" w:rsidRPr="00370DE6" w:rsidRDefault="00D9719B" w:rsidP="00D9719B">
            <w:pPr>
              <w:jc w:val="center"/>
              <w:rPr>
                <w:b/>
                <w:sz w:val="20"/>
                <w:szCs w:val="20"/>
              </w:rPr>
            </w:pPr>
          </w:p>
        </w:tc>
      </w:tr>
      <w:tr w:rsidR="00D9719B" w:rsidTr="00D9719B">
        <w:trPr>
          <w:trHeight w:val="284"/>
        </w:trPr>
        <w:tc>
          <w:tcPr>
            <w:tcW w:w="10004" w:type="dxa"/>
            <w:gridSpan w:val="3"/>
            <w:tcBorders>
              <w:top w:val="nil"/>
              <w:left w:val="nil"/>
              <w:bottom w:val="double" w:sz="12" w:space="0" w:color="auto"/>
              <w:right w:val="nil"/>
            </w:tcBorders>
            <w:shd w:val="clear" w:color="auto" w:fill="auto"/>
          </w:tcPr>
          <w:p w:rsidR="00D9719B" w:rsidRPr="00370DE6" w:rsidRDefault="00D9719B" w:rsidP="00D9719B">
            <w:pPr>
              <w:pStyle w:val="af4"/>
              <w:jc w:val="left"/>
              <w:rPr>
                <w:sz w:val="20"/>
              </w:rPr>
            </w:pPr>
          </w:p>
        </w:tc>
      </w:tr>
    </w:tbl>
    <w:p w:rsidR="00D9719B" w:rsidRPr="00A112FE" w:rsidRDefault="00D9719B" w:rsidP="00D9719B">
      <w:pPr>
        <w:rPr>
          <w:b/>
          <w:sz w:val="28"/>
          <w:szCs w:val="28"/>
        </w:rPr>
      </w:pPr>
      <w:r>
        <w:rPr>
          <w:b/>
          <w:sz w:val="28"/>
          <w:szCs w:val="28"/>
        </w:rPr>
        <w:t xml:space="preserve"> </w:t>
      </w:r>
    </w:p>
    <w:p w:rsidR="00D9719B" w:rsidRPr="00764BF9" w:rsidRDefault="00D9719B" w:rsidP="00D9719B">
      <w:pPr>
        <w:autoSpaceDE w:val="0"/>
        <w:autoSpaceDN w:val="0"/>
        <w:adjustRightInd w:val="0"/>
        <w:rPr>
          <w:rFonts w:ascii="TimBashk" w:hAnsi="TimBashk"/>
          <w:b/>
          <w:bCs/>
          <w:sz w:val="28"/>
          <w:szCs w:val="28"/>
        </w:rPr>
      </w:pPr>
      <w:r w:rsidRPr="00764BF9">
        <w:rPr>
          <w:rFonts w:ascii="TimBashk" w:hAnsi="TimBashk"/>
          <w:b/>
          <w:bCs/>
          <w:sz w:val="28"/>
          <w:szCs w:val="28"/>
        </w:rPr>
        <w:t xml:space="preserve">             ?АРАР                                                            </w:t>
      </w:r>
      <w:r>
        <w:rPr>
          <w:rFonts w:ascii="TimBashk" w:hAnsi="TimBashk"/>
          <w:b/>
          <w:bCs/>
          <w:sz w:val="28"/>
          <w:szCs w:val="28"/>
        </w:rPr>
        <w:t xml:space="preserve">        ПОСТАНОВЛЕНИЕ</w:t>
      </w:r>
    </w:p>
    <w:p w:rsidR="00D9719B" w:rsidRDefault="00D9719B" w:rsidP="00D9719B">
      <w:pPr>
        <w:autoSpaceDE w:val="0"/>
        <w:autoSpaceDN w:val="0"/>
        <w:adjustRightInd w:val="0"/>
        <w:rPr>
          <w:bCs/>
        </w:rPr>
      </w:pPr>
    </w:p>
    <w:p w:rsidR="00D9719B" w:rsidRDefault="00D9719B" w:rsidP="00D9719B">
      <w:pPr>
        <w:autoSpaceDE w:val="0"/>
        <w:autoSpaceDN w:val="0"/>
        <w:adjustRightInd w:val="0"/>
        <w:rPr>
          <w:bCs/>
        </w:rPr>
      </w:pPr>
      <w:r>
        <w:rPr>
          <w:bCs/>
        </w:rPr>
        <w:t xml:space="preserve">     «06</w:t>
      </w:r>
      <w:r w:rsidRPr="005B5AE8">
        <w:rPr>
          <w:bCs/>
        </w:rPr>
        <w:t>»</w:t>
      </w:r>
      <w:r>
        <w:rPr>
          <w:rFonts w:ascii="TimBashk" w:hAnsi="TimBashk"/>
          <w:bCs/>
        </w:rPr>
        <w:t>сентябрь</w:t>
      </w:r>
      <w:r w:rsidRPr="005B5AE8">
        <w:rPr>
          <w:rFonts w:ascii="TimBashk" w:hAnsi="TimBashk"/>
          <w:bCs/>
        </w:rPr>
        <w:t xml:space="preserve">  </w:t>
      </w:r>
      <w:r>
        <w:rPr>
          <w:bCs/>
        </w:rPr>
        <w:t>2021</w:t>
      </w:r>
      <w:r w:rsidRPr="005B5AE8">
        <w:rPr>
          <w:bCs/>
        </w:rPr>
        <w:t xml:space="preserve"> </w:t>
      </w:r>
      <w:proofErr w:type="spellStart"/>
      <w:r w:rsidRPr="005B5AE8">
        <w:rPr>
          <w:bCs/>
        </w:rPr>
        <w:t>й</w:t>
      </w:r>
      <w:proofErr w:type="spellEnd"/>
      <w:r w:rsidRPr="005B5AE8">
        <w:rPr>
          <w:bCs/>
        </w:rPr>
        <w:t>.</w:t>
      </w:r>
      <w:r>
        <w:rPr>
          <w:bCs/>
        </w:rPr>
        <w:t xml:space="preserve">                                         № 31                                             «06» сентября  2021 г.</w:t>
      </w:r>
    </w:p>
    <w:p w:rsidR="00D9719B" w:rsidRDefault="00D9719B" w:rsidP="00D9719B">
      <w:pPr>
        <w:pStyle w:val="Default"/>
        <w:jc w:val="center"/>
        <w:rPr>
          <w:b/>
          <w:sz w:val="28"/>
          <w:szCs w:val="28"/>
        </w:rPr>
      </w:pPr>
    </w:p>
    <w:p w:rsidR="00E92C69" w:rsidRDefault="00E92C69" w:rsidP="00E92C69">
      <w:pPr>
        <w:jc w:val="center"/>
        <w:rPr>
          <w:rFonts w:ascii="Times New Roman" w:eastAsia="Times New Roman" w:hAnsi="Times New Roman" w:cs="Times New Roman"/>
          <w:w w:val="106"/>
          <w:sz w:val="24"/>
          <w:szCs w:val="24"/>
          <w:lang w:eastAsia="ru-RU"/>
        </w:rPr>
      </w:pPr>
    </w:p>
    <w:p w:rsidR="00E92C69" w:rsidRPr="00AD4F01" w:rsidRDefault="00E92C69" w:rsidP="00E92C69">
      <w:pPr>
        <w:jc w:val="center"/>
        <w:rPr>
          <w:rFonts w:ascii="Times New Roman" w:eastAsia="Calibri" w:hAnsi="Times New Roman" w:cs="Times New Roman"/>
          <w:b/>
          <w:sz w:val="28"/>
          <w:szCs w:val="28"/>
        </w:rPr>
      </w:pPr>
    </w:p>
    <w:p w:rsidR="00D25F22" w:rsidRPr="00FD3999" w:rsidRDefault="00D25F22" w:rsidP="00FD3999">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Об утверждении порядка</w:t>
      </w:r>
      <w:r w:rsidR="00FD3999">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sidR="00122397">
        <w:rPr>
          <w:rFonts w:ascii="Times New Roman" w:hAnsi="Times New Roman" w:cs="Times New Roman"/>
          <w:b/>
          <w:sz w:val="28"/>
        </w:rPr>
        <w:t xml:space="preserve">финансовом органе администрации </w:t>
      </w:r>
      <w:r>
        <w:rPr>
          <w:rFonts w:ascii="Times New Roman" w:hAnsi="Times New Roman" w:cs="Times New Roman"/>
          <w:b/>
          <w:sz w:val="28"/>
        </w:rPr>
        <w:t>сельско</w:t>
      </w:r>
      <w:r w:rsidR="00122397">
        <w:rPr>
          <w:rFonts w:ascii="Times New Roman" w:hAnsi="Times New Roman" w:cs="Times New Roman"/>
          <w:b/>
          <w:sz w:val="28"/>
        </w:rPr>
        <w:t>го</w:t>
      </w:r>
      <w:r>
        <w:rPr>
          <w:rFonts w:ascii="Times New Roman" w:hAnsi="Times New Roman" w:cs="Times New Roman"/>
          <w:b/>
          <w:sz w:val="28"/>
        </w:rPr>
        <w:t xml:space="preserve"> поселени</w:t>
      </w:r>
      <w:r w:rsidR="00122397">
        <w:rPr>
          <w:rFonts w:ascii="Times New Roman" w:hAnsi="Times New Roman" w:cs="Times New Roman"/>
          <w:b/>
          <w:sz w:val="28"/>
        </w:rPr>
        <w:t>я</w:t>
      </w:r>
      <w:r>
        <w:rPr>
          <w:rFonts w:ascii="Times New Roman" w:hAnsi="Times New Roman" w:cs="Times New Roman"/>
          <w:b/>
          <w:sz w:val="28"/>
        </w:rPr>
        <w:t xml:space="preserve"> </w:t>
      </w:r>
      <w:proofErr w:type="spellStart"/>
      <w:r w:rsidR="00D9719B">
        <w:rPr>
          <w:rFonts w:ascii="Times New Roman" w:hAnsi="Times New Roman" w:cs="Times New Roman"/>
          <w:b/>
          <w:sz w:val="28"/>
        </w:rPr>
        <w:t>Ишмухаметовский</w:t>
      </w:r>
      <w:proofErr w:type="spellEnd"/>
      <w:r w:rsidR="00D9719B">
        <w:rPr>
          <w:rFonts w:ascii="Times New Roman" w:hAnsi="Times New Roman" w:cs="Times New Roman"/>
          <w:b/>
          <w:sz w:val="28"/>
        </w:rPr>
        <w:t xml:space="preserve"> </w:t>
      </w:r>
      <w:r>
        <w:rPr>
          <w:rFonts w:ascii="Times New Roman" w:hAnsi="Times New Roman" w:cs="Times New Roman"/>
          <w:b/>
          <w:sz w:val="28"/>
        </w:rPr>
        <w:t xml:space="preserve">сельсовет муниципального района </w:t>
      </w:r>
      <w:r w:rsidR="00E92C69">
        <w:rPr>
          <w:rFonts w:ascii="Times New Roman" w:hAnsi="Times New Roman" w:cs="Times New Roman"/>
          <w:b/>
          <w:sz w:val="28"/>
        </w:rPr>
        <w:t>Баймакский</w:t>
      </w:r>
      <w:r>
        <w:rPr>
          <w:rFonts w:ascii="Times New Roman" w:hAnsi="Times New Roman" w:cs="Times New Roman"/>
          <w:b/>
          <w:sz w:val="28"/>
        </w:rPr>
        <w:t xml:space="preserve"> район</w:t>
      </w:r>
    </w:p>
    <w:p w:rsidR="00D25F22" w:rsidRPr="00A03C6F" w:rsidRDefault="00D25F22" w:rsidP="00D25F22">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AD4F01" w:rsidRPr="00AD4F01" w:rsidRDefault="00AD4F01" w:rsidP="00D25F22">
      <w:pPr>
        <w:widowControl w:val="0"/>
        <w:autoSpaceDE w:val="0"/>
        <w:autoSpaceDN w:val="0"/>
        <w:adjustRightInd w:val="0"/>
        <w:spacing w:after="0" w:line="240" w:lineRule="auto"/>
        <w:ind w:right="-143"/>
        <w:jc w:val="center"/>
        <w:rPr>
          <w:rFonts w:ascii="Times New Roman" w:eastAsia="Times New Roman" w:hAnsi="Times New Roman" w:cs="Calibri"/>
          <w:sz w:val="24"/>
          <w:szCs w:val="24"/>
          <w:lang w:eastAsia="ru-RU"/>
        </w:rPr>
      </w:pPr>
    </w:p>
    <w:p w:rsidR="00FC5FD3" w:rsidRDefault="006E30D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0D1">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00AD4F01" w:rsidRPr="00AD4F01">
        <w:rPr>
          <w:rFonts w:ascii="Times New Roman" w:eastAsia="Times New Roman" w:hAnsi="Times New Roman" w:cs="Times New Roman"/>
          <w:sz w:val="28"/>
          <w:szCs w:val="28"/>
          <w:lang w:eastAsia="ru-RU"/>
        </w:rPr>
        <w:t xml:space="preserve">Положения «О бюджетном процессе в сельском поселении </w:t>
      </w:r>
      <w:proofErr w:type="spellStart"/>
      <w:r w:rsidR="00D9719B">
        <w:rPr>
          <w:rFonts w:ascii="Times New Roman" w:eastAsia="Times New Roman" w:hAnsi="Times New Roman" w:cs="Times New Roman"/>
          <w:sz w:val="28"/>
          <w:szCs w:val="28"/>
          <w:lang w:eastAsia="ru-RU"/>
        </w:rPr>
        <w:t>Ишмухаметовский</w:t>
      </w:r>
      <w:proofErr w:type="spellEnd"/>
      <w:r w:rsidR="00AD4F01" w:rsidRPr="00AD4F01">
        <w:rPr>
          <w:rFonts w:ascii="Times New Roman" w:eastAsia="Times New Roman" w:hAnsi="Times New Roman" w:cs="Times New Roman"/>
          <w:sz w:val="28"/>
          <w:szCs w:val="28"/>
          <w:lang w:eastAsia="ru-RU"/>
        </w:rPr>
        <w:t xml:space="preserve"> 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утвержденного Решением Совета сельского поселения </w:t>
      </w:r>
      <w:proofErr w:type="spellStart"/>
      <w:r w:rsidR="00D9719B">
        <w:rPr>
          <w:rFonts w:ascii="Times New Roman" w:eastAsia="Times New Roman" w:hAnsi="Times New Roman" w:cs="Times New Roman"/>
          <w:sz w:val="28"/>
          <w:szCs w:val="28"/>
          <w:lang w:eastAsia="ru-RU"/>
        </w:rPr>
        <w:t>Ишмухаметовский</w:t>
      </w:r>
      <w:proofErr w:type="spellEnd"/>
      <w:r w:rsidR="00AD4F01" w:rsidRPr="00AD4F01">
        <w:rPr>
          <w:rFonts w:ascii="Times New Roman" w:eastAsia="Times New Roman" w:hAnsi="Times New Roman" w:cs="Times New Roman"/>
          <w:sz w:val="28"/>
          <w:szCs w:val="28"/>
          <w:lang w:eastAsia="ru-RU"/>
        </w:rPr>
        <w:t xml:space="preserve"> 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w:t>
      </w:r>
      <w:r w:rsidR="007B7443">
        <w:rPr>
          <w:rFonts w:ascii="Times New Roman" w:eastAsia="Times New Roman" w:hAnsi="Times New Roman" w:cs="Times New Roman"/>
          <w:sz w:val="28"/>
          <w:szCs w:val="28"/>
          <w:lang w:eastAsia="ru-RU"/>
        </w:rPr>
        <w:t>97</w:t>
      </w:r>
      <w:r w:rsidR="00AD4F01" w:rsidRPr="00AD4F01">
        <w:rPr>
          <w:rFonts w:ascii="Times New Roman" w:eastAsia="Times New Roman" w:hAnsi="Times New Roman" w:cs="Times New Roman"/>
          <w:sz w:val="28"/>
          <w:szCs w:val="28"/>
          <w:lang w:eastAsia="ru-RU"/>
        </w:rPr>
        <w:t xml:space="preserve"> от </w:t>
      </w:r>
      <w:r w:rsidR="007B7443">
        <w:rPr>
          <w:rFonts w:ascii="Times New Roman" w:eastAsia="Times New Roman" w:hAnsi="Times New Roman" w:cs="Times New Roman"/>
          <w:sz w:val="28"/>
          <w:szCs w:val="28"/>
          <w:lang w:eastAsia="ru-RU"/>
        </w:rPr>
        <w:t xml:space="preserve">25.02.2014 </w:t>
      </w:r>
      <w:r w:rsidR="00AD4F01" w:rsidRPr="00AD4F01">
        <w:rPr>
          <w:rFonts w:ascii="Times New Roman" w:eastAsia="Times New Roman" w:hAnsi="Times New Roman" w:cs="Times New Roman"/>
          <w:sz w:val="28"/>
          <w:szCs w:val="28"/>
          <w:lang w:eastAsia="ru-RU"/>
        </w:rPr>
        <w:t>года</w:t>
      </w:r>
      <w:r w:rsidR="00EA0C63">
        <w:rPr>
          <w:rFonts w:ascii="Times New Roman" w:eastAsia="Times New Roman" w:hAnsi="Times New Roman" w:cs="Times New Roman"/>
          <w:sz w:val="28"/>
          <w:szCs w:val="28"/>
          <w:lang w:eastAsia="ru-RU"/>
        </w:rPr>
        <w:t>,</w:t>
      </w:r>
      <w:r w:rsidR="00AD4F01" w:rsidRPr="00AD4F01">
        <w:rPr>
          <w:rFonts w:ascii="Times New Roman" w:eastAsia="Times New Roman" w:hAnsi="Times New Roman" w:cs="Times New Roman"/>
          <w:sz w:val="28"/>
          <w:szCs w:val="28"/>
          <w:lang w:eastAsia="ru-RU"/>
        </w:rPr>
        <w:t xml:space="preserve"> </w:t>
      </w:r>
    </w:p>
    <w:p w:rsidR="00E92C69"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C69" w:rsidRDefault="00EA0C63" w:rsidP="00EA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0C63">
        <w:rPr>
          <w:rFonts w:ascii="Times New Roman" w:eastAsia="Times New Roman" w:hAnsi="Times New Roman" w:cs="Times New Roman"/>
          <w:sz w:val="28"/>
          <w:szCs w:val="28"/>
          <w:lang w:eastAsia="ru-RU"/>
        </w:rPr>
        <w:t>ПОСТАНОВЛЯЕТ:</w:t>
      </w:r>
    </w:p>
    <w:p w:rsidR="00AD4F01" w:rsidRPr="00D25F22" w:rsidRDefault="00AD4F01" w:rsidP="007B7443">
      <w:pPr>
        <w:pStyle w:val="ConsPlusNormal"/>
        <w:tabs>
          <w:tab w:val="left" w:pos="1407"/>
        </w:tabs>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9" w:anchor="Par38#Par38" w:history="1">
        <w:r w:rsidRPr="00D25F22">
          <w:rPr>
            <w:rFonts w:ascii="Times New Roman" w:hAnsi="Times New Roman" w:cs="Times New Roman"/>
            <w:color w:val="0000FF"/>
            <w:sz w:val="28"/>
            <w:szCs w:val="28"/>
            <w:u w:val="single"/>
          </w:rPr>
          <w:t>Порядок</w:t>
        </w:r>
      </w:hyperlink>
      <w:r w:rsidR="00D25F22" w:rsidRPr="00D25F22">
        <w:rPr>
          <w:rFonts w:ascii="Times New Roman" w:hAnsi="Times New Roman" w:cs="Times New Roman"/>
          <w:color w:val="0000FF"/>
          <w:sz w:val="28"/>
          <w:szCs w:val="28"/>
          <w:u w:val="single"/>
        </w:rPr>
        <w:t xml:space="preserve"> </w:t>
      </w:r>
      <w:r w:rsidR="00D25F22" w:rsidRPr="00D25F22">
        <w:rPr>
          <w:rFonts w:ascii="Times New Roman" w:hAnsi="Times New Roman" w:cs="Times New Roman"/>
          <w:sz w:val="28"/>
        </w:rPr>
        <w:t xml:space="preserve">открытия и ведения лицевых счетов </w:t>
      </w:r>
      <w:r w:rsidR="00122397" w:rsidRPr="00122397">
        <w:rPr>
          <w:rFonts w:ascii="Times New Roman" w:hAnsi="Times New Roman" w:cs="Times New Roman"/>
          <w:sz w:val="28"/>
        </w:rPr>
        <w:t xml:space="preserve">в финансовом органе администрации сельского поселения </w:t>
      </w:r>
      <w:proofErr w:type="spellStart"/>
      <w:r w:rsidR="00D9719B">
        <w:rPr>
          <w:rFonts w:ascii="Times New Roman" w:hAnsi="Times New Roman" w:cs="Times New Roman"/>
          <w:sz w:val="28"/>
          <w:szCs w:val="28"/>
        </w:rPr>
        <w:t>Ишмухаметовский</w:t>
      </w:r>
      <w:proofErr w:type="spellEnd"/>
      <w:r w:rsidR="00D9719B" w:rsidRPr="00D25F22">
        <w:rPr>
          <w:rFonts w:ascii="Times New Roman" w:hAnsi="Times New Roman" w:cs="Times New Roman"/>
          <w:sz w:val="28"/>
        </w:rPr>
        <w:t xml:space="preserve"> </w:t>
      </w:r>
      <w:r w:rsidR="00D25F22" w:rsidRPr="00D25F22">
        <w:rPr>
          <w:rFonts w:ascii="Times New Roman" w:hAnsi="Times New Roman" w:cs="Times New Roman"/>
          <w:sz w:val="28"/>
        </w:rPr>
        <w:t xml:space="preserve">сельсовет муниципального района </w:t>
      </w:r>
      <w:r w:rsidR="00E92C69">
        <w:rPr>
          <w:rFonts w:ascii="Times New Roman" w:hAnsi="Times New Roman" w:cs="Times New Roman"/>
          <w:sz w:val="28"/>
        </w:rPr>
        <w:t>Баймакский</w:t>
      </w:r>
      <w:r w:rsidR="00D25F22" w:rsidRPr="00D25F22">
        <w:rPr>
          <w:rFonts w:ascii="Times New Roman" w:hAnsi="Times New Roman" w:cs="Times New Roman"/>
          <w:sz w:val="28"/>
        </w:rPr>
        <w:t xml:space="preserve"> район Республики Башкортостан</w:t>
      </w:r>
      <w:r w:rsidRPr="00D25F22">
        <w:rPr>
          <w:rFonts w:ascii="Times New Roman" w:hAnsi="Times New Roman" w:cs="Times New Roman"/>
          <w:sz w:val="28"/>
          <w:szCs w:val="28"/>
        </w:rPr>
        <w:t>.</w:t>
      </w:r>
    </w:p>
    <w:p w:rsidR="00AD4F01" w:rsidRDefault="00AD4F0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2. Настоящее постановление вступает в силу с момента его подписан</w:t>
      </w:r>
      <w:r w:rsidR="00D25F22">
        <w:rPr>
          <w:rFonts w:ascii="Times New Roman" w:eastAsia="Times New Roman" w:hAnsi="Times New Roman" w:cs="Times New Roman"/>
          <w:sz w:val="28"/>
          <w:szCs w:val="28"/>
          <w:lang w:eastAsia="ru-RU"/>
        </w:rPr>
        <w:t>ия.</w:t>
      </w:r>
    </w:p>
    <w:p w:rsidR="00122397" w:rsidRPr="00AD4F01" w:rsidRDefault="00122397"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C5FD3" w:rsidRDefault="00FC5FD3"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0219B0" w:rsidRPr="000A47CB" w:rsidRDefault="00AD4F01" w:rsidP="00AD4F01">
      <w:pPr>
        <w:tabs>
          <w:tab w:val="left" w:pos="709"/>
        </w:tabs>
        <w:spacing w:after="0" w:line="240" w:lineRule="auto"/>
        <w:jc w:val="both"/>
        <w:rPr>
          <w:rFonts w:ascii="Times New Roman" w:hAnsi="Times New Roman" w:cs="Times New Roman"/>
          <w:sz w:val="16"/>
          <w:szCs w:val="16"/>
        </w:rPr>
      </w:pPr>
      <w:r w:rsidRPr="00AD4F01">
        <w:rPr>
          <w:rFonts w:ascii="Times New Roman" w:eastAsia="Times New Roman" w:hAnsi="Times New Roman" w:cs="Times New Roman"/>
          <w:sz w:val="28"/>
          <w:szCs w:val="28"/>
          <w:lang w:eastAsia="ru-RU"/>
        </w:rPr>
        <w:t xml:space="preserve">Глава сельского поселения                                           </w:t>
      </w:r>
      <w:proofErr w:type="spellStart"/>
      <w:r w:rsidR="007B7443">
        <w:rPr>
          <w:rFonts w:ascii="Times New Roman" w:eastAsia="Times New Roman" w:hAnsi="Times New Roman" w:cs="Times New Roman"/>
          <w:sz w:val="28"/>
          <w:szCs w:val="28"/>
          <w:lang w:eastAsia="ru-RU"/>
        </w:rPr>
        <w:t>И.М.Ишмухаметов</w:t>
      </w:r>
      <w:proofErr w:type="spellEnd"/>
      <w:r w:rsidRPr="00AD4F01">
        <w:rPr>
          <w:rFonts w:ascii="Times New Roman" w:eastAsia="Times New Roman" w:hAnsi="Times New Roman" w:cs="Times New Roman"/>
          <w:sz w:val="28"/>
          <w:szCs w:val="28"/>
          <w:lang w:eastAsia="ru-RU"/>
        </w:rPr>
        <w:t xml:space="preserve">              </w:t>
      </w: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9C2B99" w:rsidRDefault="009C2B99" w:rsidP="009C2B99">
      <w:pPr>
        <w:tabs>
          <w:tab w:val="left" w:pos="709"/>
        </w:tabs>
        <w:spacing w:after="0" w:line="240" w:lineRule="auto"/>
        <w:ind w:firstLine="5103"/>
        <w:jc w:val="right"/>
        <w:rPr>
          <w:rFonts w:ascii="Times New Roman" w:hAnsi="Times New Roman" w:cs="Times New Roman"/>
          <w:sz w:val="28"/>
          <w:szCs w:val="28"/>
        </w:rPr>
      </w:pPr>
      <w:proofErr w:type="gramStart"/>
      <w:r w:rsidRPr="000A47CB">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постановлением администрации сельского</w:t>
      </w:r>
    </w:p>
    <w:p w:rsidR="009C2B99" w:rsidRPr="000A47CB" w:rsidRDefault="009C2B99" w:rsidP="009C2B99">
      <w:pPr>
        <w:tabs>
          <w:tab w:val="left" w:pos="709"/>
        </w:tabs>
        <w:spacing w:after="0" w:line="240" w:lineRule="auto"/>
        <w:ind w:firstLine="3544"/>
        <w:jc w:val="right"/>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w:t>
      </w:r>
    </w:p>
    <w:p w:rsidR="009C2B99" w:rsidRPr="000A47CB" w:rsidRDefault="009C2B99" w:rsidP="009C2B99">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район</w:t>
      </w:r>
      <w:r w:rsidRPr="000A47CB">
        <w:rPr>
          <w:rFonts w:ascii="Times New Roman" w:hAnsi="Times New Roman" w:cs="Times New Roman"/>
          <w:sz w:val="28"/>
          <w:szCs w:val="28"/>
        </w:rPr>
        <w:t xml:space="preserve"> Республики Башкортостан</w:t>
      </w:r>
    </w:p>
    <w:p w:rsidR="009C2B99" w:rsidRPr="000A47CB" w:rsidRDefault="009C2B99" w:rsidP="009C2B99">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от06.09. 2021 года №31</w:t>
      </w:r>
    </w:p>
    <w:p w:rsidR="009C2B99" w:rsidRDefault="009C2B99" w:rsidP="009C2B99">
      <w:pPr>
        <w:tabs>
          <w:tab w:val="left" w:pos="709"/>
        </w:tabs>
        <w:spacing w:after="0" w:line="240" w:lineRule="auto"/>
        <w:jc w:val="center"/>
        <w:rPr>
          <w:rFonts w:ascii="Times New Roman" w:hAnsi="Times New Roman" w:cs="Times New Roman"/>
          <w:b/>
          <w:sz w:val="28"/>
          <w:szCs w:val="28"/>
        </w:rPr>
      </w:pPr>
    </w:p>
    <w:p w:rsidR="009C2B99" w:rsidRPr="00B55D7E" w:rsidRDefault="009C2B99" w:rsidP="009C2B99">
      <w:pPr>
        <w:tabs>
          <w:tab w:val="left" w:pos="709"/>
        </w:tabs>
        <w:spacing w:after="0" w:line="240" w:lineRule="auto"/>
        <w:rPr>
          <w:rFonts w:ascii="Times New Roman" w:hAnsi="Times New Roman" w:cs="Times New Roman"/>
          <w:b/>
          <w:sz w:val="28"/>
          <w:szCs w:val="28"/>
        </w:rPr>
      </w:pPr>
    </w:p>
    <w:p w:rsidR="009C2B99" w:rsidRDefault="009C2B99" w:rsidP="009C2B99">
      <w:pPr>
        <w:pStyle w:val="ConsPlusNormal"/>
        <w:tabs>
          <w:tab w:val="left" w:pos="1407"/>
        </w:tabs>
        <w:jc w:val="center"/>
        <w:rPr>
          <w:rFonts w:ascii="Times New Roman" w:hAnsi="Times New Roman" w:cs="Times New Roman"/>
          <w:b/>
          <w:sz w:val="28"/>
        </w:rPr>
      </w:pPr>
      <w:bookmarkStart w:id="0" w:name="P40"/>
      <w:bookmarkEnd w:id="0"/>
      <w:r>
        <w:rPr>
          <w:rFonts w:ascii="Times New Roman" w:hAnsi="Times New Roman" w:cs="Times New Roman"/>
          <w:b/>
          <w:sz w:val="28"/>
        </w:rPr>
        <w:t>Порядок</w:t>
      </w:r>
    </w:p>
    <w:p w:rsidR="009C2B99" w:rsidRPr="00A03C6F" w:rsidRDefault="009C2B99" w:rsidP="009C2B99">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EA0C63">
        <w:rPr>
          <w:rFonts w:ascii="Times New Roman" w:hAnsi="Times New Roman" w:cs="Times New Roman"/>
          <w:b/>
          <w:bCs/>
          <w:sz w:val="28"/>
        </w:rPr>
        <w:t xml:space="preserve">в </w:t>
      </w:r>
      <w:r>
        <w:rPr>
          <w:rFonts w:ascii="Times New Roman" w:hAnsi="Times New Roman" w:cs="Times New Roman"/>
          <w:b/>
          <w:bCs/>
          <w:sz w:val="28"/>
        </w:rPr>
        <w:t>ф</w:t>
      </w:r>
      <w:r w:rsidRPr="00EA0C63">
        <w:rPr>
          <w:rFonts w:ascii="Times New Roman" w:hAnsi="Times New Roman" w:cs="Times New Roman"/>
          <w:b/>
          <w:bCs/>
          <w:sz w:val="28"/>
        </w:rPr>
        <w:t>инансовом органе</w:t>
      </w:r>
      <w:r w:rsidRPr="000219B0">
        <w:rPr>
          <w:rFonts w:ascii="Times New Roman" w:hAnsi="Times New Roman" w:cs="Times New Roman"/>
          <w:b/>
          <w:sz w:val="28"/>
        </w:rPr>
        <w:t xml:space="preserve"> </w:t>
      </w:r>
      <w:r>
        <w:rPr>
          <w:rFonts w:ascii="Times New Roman" w:hAnsi="Times New Roman" w:cs="Times New Roman"/>
          <w:b/>
          <w:sz w:val="28"/>
        </w:rPr>
        <w:t xml:space="preserve">администрации сельского поселения </w:t>
      </w:r>
      <w:proofErr w:type="spellStart"/>
      <w:r>
        <w:rPr>
          <w:rFonts w:ascii="Times New Roman" w:hAnsi="Times New Roman" w:cs="Times New Roman"/>
          <w:b/>
          <w:sz w:val="28"/>
        </w:rPr>
        <w:t>Ишмухаметовский</w:t>
      </w:r>
      <w:proofErr w:type="spellEnd"/>
      <w:r>
        <w:rPr>
          <w:rFonts w:ascii="Times New Roman" w:hAnsi="Times New Roman" w:cs="Times New Roman"/>
          <w:b/>
          <w:sz w:val="28"/>
        </w:rPr>
        <w:t xml:space="preserve"> сельсовет муниципального района Баймакский район </w:t>
      </w:r>
      <w:r w:rsidRPr="00122397">
        <w:rPr>
          <w:rFonts w:ascii="Times New Roman" w:hAnsi="Times New Roman" w:cs="Times New Roman"/>
          <w:b/>
          <w:sz w:val="28"/>
        </w:rPr>
        <w:t>Республики Башкортостан</w:t>
      </w:r>
    </w:p>
    <w:p w:rsidR="009C2B99" w:rsidRPr="008C1079" w:rsidRDefault="009C2B99" w:rsidP="009C2B99">
      <w:pPr>
        <w:pStyle w:val="ConsPlusNormal"/>
        <w:jc w:val="both"/>
        <w:rPr>
          <w:rFonts w:ascii="Times New Roman" w:hAnsi="Times New Roman" w:cs="Times New Roman"/>
        </w:rPr>
      </w:pPr>
    </w:p>
    <w:p w:rsidR="009C2B99" w:rsidRPr="00A03C6F" w:rsidRDefault="009C2B99" w:rsidP="009C2B99">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9C2B99" w:rsidRPr="008C1079" w:rsidRDefault="009C2B99" w:rsidP="009C2B99">
      <w:pPr>
        <w:pStyle w:val="ConsPlusNormal"/>
        <w:jc w:val="both"/>
        <w:rPr>
          <w:rFonts w:ascii="Times New Roman" w:hAnsi="Times New Roman" w:cs="Times New Roman"/>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Pr>
          <w:rFonts w:ascii="Times New Roman" w:hAnsi="Times New Roman" w:cs="Times New Roman"/>
          <w:sz w:val="28"/>
          <w:szCs w:val="28"/>
        </w:rPr>
        <w:t xml:space="preserve">в финансовом органе администрации сельского поселения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0"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Pr="009B3D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Положения «О бюджетном процессе</w:t>
      </w:r>
      <w:proofErr w:type="gramEnd"/>
      <w:r>
        <w:rPr>
          <w:rFonts w:ascii="Times New Roman" w:hAnsi="Times New Roman" w:cs="Times New Roman"/>
          <w:color w:val="000000" w:themeColor="text1"/>
          <w:sz w:val="28"/>
          <w:szCs w:val="28"/>
        </w:rPr>
        <w:t xml:space="preserve"> в муниципальном районе Баймакский район Республики Башкортостан» утвержденного решением Совета муниципального района Баймакский район Республики Башкортостан,</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сельского поселения</w:t>
      </w:r>
      <w:r w:rsidRPr="009C2B99">
        <w:rPr>
          <w:rFonts w:ascii="Times New Roman" w:hAnsi="Times New Roman" w:cs="Times New Roman"/>
          <w:sz w:val="28"/>
          <w:szCs w:val="28"/>
        </w:rPr>
        <w:t xml:space="preserve">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район </w:t>
      </w:r>
      <w:r w:rsidRPr="00A03C6F">
        <w:rPr>
          <w:rFonts w:ascii="Times New Roman" w:hAnsi="Times New Roman" w:cs="Times New Roman"/>
          <w:sz w:val="28"/>
          <w:szCs w:val="28"/>
        </w:rPr>
        <w:t>Республики Башкортостан;</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w:t>
      </w:r>
      <w:r w:rsidRPr="00A03C6F">
        <w:rPr>
          <w:rFonts w:ascii="Times New Roman" w:hAnsi="Times New Roman" w:cs="Times New Roman"/>
          <w:sz w:val="28"/>
          <w:szCs w:val="28"/>
        </w:rPr>
        <w:lastRenderedPageBreak/>
        <w:t xml:space="preserve">учреждениям </w:t>
      </w:r>
      <w:r>
        <w:rPr>
          <w:rFonts w:ascii="Times New Roman" w:hAnsi="Times New Roman" w:cs="Times New Roman"/>
          <w:sz w:val="28"/>
          <w:szCs w:val="28"/>
        </w:rPr>
        <w:t>в сельском поселении _</w:t>
      </w:r>
      <w:r w:rsidRPr="009C2B99">
        <w:rPr>
          <w:rFonts w:ascii="Times New Roman" w:hAnsi="Times New Roman" w:cs="Times New Roman"/>
          <w:sz w:val="28"/>
          <w:szCs w:val="28"/>
        </w:rPr>
        <w:t xml:space="preserve">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w:t>
      </w:r>
      <w:r w:rsidRPr="00A00A6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Баймакский район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автономные учреждения), функции и полномочия </w:t>
      </w:r>
      <w:proofErr w:type="gramStart"/>
      <w:r w:rsidRPr="00A03C6F">
        <w:rPr>
          <w:rFonts w:ascii="Times New Roman" w:hAnsi="Times New Roman" w:cs="Times New Roman"/>
          <w:sz w:val="28"/>
          <w:szCs w:val="28"/>
        </w:rPr>
        <w:t>учредителя</w:t>
      </w:r>
      <w:proofErr w:type="gramEnd"/>
      <w:r w:rsidRPr="00A03C6F">
        <w:rPr>
          <w:rFonts w:ascii="Times New Roman" w:hAnsi="Times New Roman" w:cs="Times New Roman"/>
          <w:sz w:val="28"/>
          <w:szCs w:val="28"/>
        </w:rPr>
        <w:t xml:space="preserve"> в отношении которых осуществляет орган </w:t>
      </w:r>
      <w:r>
        <w:rPr>
          <w:rFonts w:ascii="Times New Roman" w:hAnsi="Times New Roman" w:cs="Times New Roman"/>
          <w:sz w:val="28"/>
          <w:szCs w:val="28"/>
        </w:rPr>
        <w:t xml:space="preserve">местного самоуправления сельского поселения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 – учредитель);</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w:t>
      </w:r>
      <w:proofErr w:type="gram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03C6F">
        <w:rPr>
          <w:rFonts w:ascii="Times New Roman" w:hAnsi="Times New Roman" w:cs="Times New Roman"/>
          <w:sz w:val="28"/>
          <w:szCs w:val="28"/>
        </w:rPr>
        <w:t>не участник бюджетного процесса).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w:t>
      </w:r>
      <w:r w:rsidRPr="00A03C6F">
        <w:rPr>
          <w:rFonts w:ascii="Times New Roman" w:hAnsi="Times New Roman" w:cs="Times New Roman"/>
          <w:sz w:val="28"/>
          <w:szCs w:val="28"/>
        </w:rPr>
        <w:lastRenderedPageBreak/>
        <w:t xml:space="preserve">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 бюджетного процесса, которым в соответствии с настоящим Порядком открываются лицевые счета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w:t>
      </w:r>
      <w:r w:rsidRPr="00A03C6F">
        <w:rPr>
          <w:rFonts w:ascii="Times New Roman" w:hAnsi="Times New Roman" w:cs="Times New Roman"/>
          <w:sz w:val="28"/>
          <w:szCs w:val="28"/>
        </w:rPr>
        <w:lastRenderedPageBreak/>
        <w:t>процессе открытия, переоформления, закрытия и обслуживания лицевых счетов.</w:t>
      </w: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Виды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 xml:space="preserve">жетных полномочий,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9C2B99" w:rsidRPr="00A03C6F" w:rsidRDefault="009C2B99" w:rsidP="009C2B99">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сельского поселения Ишмухаметовский сельсовет муниципального района Баймакский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w:t>
      </w:r>
      <w:proofErr w:type="gramStart"/>
      <w:r w:rsidRPr="00A03C6F">
        <w:rPr>
          <w:rFonts w:ascii="Times New Roman" w:hAnsi="Times New Roman" w:cs="Times New Roman"/>
          <w:sz w:val="28"/>
          <w:szCs w:val="28"/>
        </w:rPr>
        <w:t>Для учета операций, осуществляемых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открывается и ведется лицевой счет, предназначенный для учета операций со средствами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roofErr w:type="gramEnd"/>
    </w:p>
    <w:p w:rsidR="009C2B99" w:rsidRDefault="009C2B99" w:rsidP="009C2B99">
      <w:pPr>
        <w:pStyle w:val="ConsPlusNormal"/>
        <w:ind w:firstLine="540"/>
        <w:jc w:val="both"/>
        <w:rPr>
          <w:rFonts w:ascii="Times New Roman" w:hAnsi="Times New Roman" w:cs="Times New Roman"/>
          <w:sz w:val="28"/>
          <w:szCs w:val="28"/>
        </w:rPr>
      </w:pPr>
    </w:p>
    <w:p w:rsidR="009C2B99" w:rsidRDefault="009C2B99" w:rsidP="009C2B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9C2B99" w:rsidRPr="00A03C6F" w:rsidRDefault="009C2B99" w:rsidP="009C2B99">
      <w:pPr>
        <w:pStyle w:val="ConsPlusNormal"/>
        <w:ind w:firstLine="540"/>
        <w:jc w:val="center"/>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 xml:space="preserve">администратора источников внутреннего </w:t>
      </w:r>
      <w:r w:rsidRPr="00A03C6F">
        <w:rPr>
          <w:rFonts w:ascii="Times New Roman" w:hAnsi="Times New Roman" w:cs="Times New Roman"/>
          <w:sz w:val="28"/>
          <w:szCs w:val="28"/>
        </w:rPr>
        <w:lastRenderedPageBreak/>
        <w:t>финансирования дефицита бюджета</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9C2B99" w:rsidRDefault="009C2B99" w:rsidP="009C2B99">
      <w:pPr>
        <w:pStyle w:val="ConsPlusTitle"/>
        <w:jc w:val="center"/>
        <w:outlineLvl w:val="1"/>
        <w:rPr>
          <w:rFonts w:ascii="Times New Roman" w:hAnsi="Times New Roman" w:cs="Times New Roman"/>
          <w:sz w:val="28"/>
          <w:szCs w:val="28"/>
        </w:rPr>
      </w:pPr>
    </w:p>
    <w:p w:rsidR="009C2B99" w:rsidRPr="00A03C6F" w:rsidRDefault="009C2B99" w:rsidP="009C2B99">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 переоформления и закрытия лицевых счетов</w:t>
      </w:r>
    </w:p>
    <w:p w:rsidR="009C2B99" w:rsidRPr="00A03C6F" w:rsidRDefault="009C2B99" w:rsidP="009C2B99">
      <w:pPr>
        <w:pStyle w:val="ConsPlusTitle"/>
        <w:jc w:val="center"/>
        <w:outlineLvl w:val="1"/>
        <w:rPr>
          <w:rFonts w:ascii="Times New Roman" w:hAnsi="Times New Roman" w:cs="Times New Roman"/>
          <w:sz w:val="28"/>
          <w:szCs w:val="28"/>
        </w:rPr>
      </w:pPr>
    </w:p>
    <w:p w:rsidR="009C2B99" w:rsidRDefault="009C2B99" w:rsidP="009C2B99">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9C2B99" w:rsidRPr="00A03C6F" w:rsidRDefault="009C2B99" w:rsidP="009C2B99">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9C2B99" w:rsidRPr="00A03C6F" w:rsidRDefault="009C2B99" w:rsidP="009C2B99">
      <w:pPr>
        <w:pStyle w:val="ConsPlusNormal"/>
        <w:ind w:firstLine="540"/>
        <w:jc w:val="both"/>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w:t>
      </w:r>
      <w:r w:rsidRPr="007B27AF">
        <w:rPr>
          <w:rFonts w:ascii="Times New Roman" w:hAnsi="Times New Roman"/>
          <w:sz w:val="28"/>
          <w:szCs w:val="28"/>
        </w:rPr>
        <w:t xml:space="preserve">Министерством финансов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 Российской Федерации и Республики Башкортостан, 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9C2B99" w:rsidRDefault="009C2B99" w:rsidP="009C2B99">
      <w:pPr>
        <w:pStyle w:val="ConsPlusNormal"/>
        <w:ind w:firstLine="540"/>
        <w:jc w:val="both"/>
        <w:rPr>
          <w:rFonts w:ascii="Times New Roman" w:hAnsi="Times New Roman" w:cs="Times New Roman"/>
          <w:sz w:val="28"/>
          <w:szCs w:val="28"/>
        </w:rPr>
      </w:pP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9C2B99" w:rsidRPr="00A03C6F" w:rsidRDefault="009C2B99" w:rsidP="009C2B99">
      <w:pPr>
        <w:pStyle w:val="ConsPlusNormal"/>
        <w:ind w:firstLine="540"/>
        <w:jc w:val="center"/>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proofErr w:type="gramEnd"/>
      <w:r w:rsidRPr="00A03C6F">
        <w:rPr>
          <w:rFonts w:ascii="Times New Roman" w:hAnsi="Times New Roman" w:cs="Times New Roman"/>
          <w:sz w:val="28"/>
          <w:szCs w:val="28"/>
        </w:rPr>
        <w:t>) на ведение бухгалтерского учета).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9C2B99" w:rsidRPr="00A03C6F" w:rsidRDefault="009C2B99" w:rsidP="009C2B99">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9C2B99" w:rsidRPr="00A03C6F" w:rsidRDefault="009C2B99" w:rsidP="009C2B99">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9C2B99" w:rsidRPr="00A03C6F" w:rsidRDefault="009C2B99" w:rsidP="009C2B99">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 (далее – </w:t>
      </w:r>
      <w:proofErr w:type="spellStart"/>
      <w:r>
        <w:rPr>
          <w:rFonts w:ascii="Times New Roman" w:hAnsi="Times New Roman" w:cs="Times New Roman"/>
          <w:sz w:val="28"/>
          <w:szCs w:val="28"/>
        </w:rPr>
        <w:t>финорган</w:t>
      </w:r>
      <w:proofErr w:type="spellEnd"/>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w:t>
      </w:r>
      <w:r w:rsidRPr="00A03C6F">
        <w:rPr>
          <w:rFonts w:ascii="Times New Roman" w:hAnsi="Times New Roman" w:cs="Times New Roman"/>
          <w:sz w:val="28"/>
          <w:szCs w:val="28"/>
        </w:rPr>
        <w:lastRenderedPageBreak/>
        <w:t>предпринимателей заполняется при наличии);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9C2B99" w:rsidRPr="00377D04" w:rsidRDefault="009C2B99" w:rsidP="009C2B99">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377D04">
        <w:rPr>
          <w:rFonts w:ascii="Times New Roman" w:hAnsi="Times New Roman" w:cs="Times New Roman"/>
          <w:sz w:val="28"/>
          <w:szCs w:val="28"/>
        </w:rPr>
        <w:t xml:space="preserve"> об открытии лицевого счета заполняется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об открытии лицевого счета подписывается:</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w:t>
      </w:r>
      <w:r w:rsidRPr="00A03C6F">
        <w:rPr>
          <w:rFonts w:ascii="Times New Roman" w:hAnsi="Times New Roman" w:cs="Times New Roman"/>
          <w:sz w:val="28"/>
          <w:szCs w:val="28"/>
        </w:rPr>
        <w:lastRenderedPageBreak/>
        <w:t xml:space="preserve">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 отражением в кодовой зоне номера и даты</w:t>
      </w:r>
      <w:proofErr w:type="gramEnd"/>
      <w:r w:rsidRPr="00A03C6F">
        <w:rPr>
          <w:rFonts w:ascii="Times New Roman" w:hAnsi="Times New Roman" w:cs="Times New Roman"/>
          <w:sz w:val="28"/>
          <w:szCs w:val="28"/>
        </w:rPr>
        <w:t xml:space="preserve">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одном экземпляре;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считаются действительными при наличии на них одной первой подписи;</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A03C6F">
        <w:rPr>
          <w:rFonts w:ascii="Times New Roman" w:hAnsi="Times New Roman" w:cs="Times New Roman"/>
          <w:sz w:val="28"/>
          <w:szCs w:val="28"/>
        </w:rPr>
        <w:t xml:space="preserve"> подписи;</w:t>
      </w:r>
    </w:p>
    <w:p w:rsidR="009C2B99" w:rsidRPr="00A03C6F" w:rsidRDefault="009C2B99" w:rsidP="009C2B9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w:t>
      </w:r>
      <w:r w:rsidRPr="00A03C6F">
        <w:rPr>
          <w:rFonts w:ascii="Times New Roman" w:hAnsi="Times New Roman" w:cs="Times New Roman"/>
          <w:sz w:val="28"/>
          <w:szCs w:val="28"/>
        </w:rPr>
        <w:lastRenderedPageBreak/>
        <w:t>соответствии с пунктами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9C2B99" w:rsidRPr="00A03C6F" w:rsidRDefault="009C2B99" w:rsidP="009C2B99">
      <w:pPr>
        <w:pStyle w:val="ConsPlusNormal"/>
        <w:ind w:firstLine="540"/>
        <w:jc w:val="both"/>
        <w:rPr>
          <w:rFonts w:ascii="Times New Roman" w:hAnsi="Times New Roman" w:cs="Times New Roman"/>
          <w:sz w:val="28"/>
          <w:szCs w:val="28"/>
        </w:rPr>
      </w:pPr>
      <w:hyperlink r:id="rId12" w:history="1">
        <w:r w:rsidRPr="00F54414">
          <w:rPr>
            <w:rFonts w:ascii="Times New Roman" w:hAnsi="Times New Roman" w:cs="Times New Roman"/>
            <w:sz w:val="28"/>
            <w:szCs w:val="28"/>
          </w:rPr>
          <w:t>15</w:t>
        </w:r>
      </w:hyperlink>
      <w:r w:rsidRPr="00A03C6F">
        <w:rPr>
          <w:rFonts w:ascii="Times New Roman" w:hAnsi="Times New Roman" w:cs="Times New Roman"/>
          <w:sz w:val="28"/>
          <w:szCs w:val="28"/>
        </w:rPr>
        <w:t xml:space="preserve">. При открытии, ведении и закрытии лицевых счетов обмен документами с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осуществляется в электронном виде с применением </w:t>
      </w:r>
      <w:r w:rsidRPr="00285B46">
        <w:rPr>
          <w:rFonts w:ascii="Times New Roman" w:hAnsi="Times New Roman" w:cs="Times New Roman"/>
          <w:sz w:val="28"/>
          <w:szCs w:val="28"/>
        </w:rPr>
        <w:t>средств электронной подписи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ЭП) в соответствии с законодательством Российской Фед</w:t>
      </w:r>
      <w:r>
        <w:rPr>
          <w:rFonts w:ascii="Times New Roman" w:hAnsi="Times New Roman" w:cs="Times New Roman"/>
          <w:sz w:val="28"/>
          <w:szCs w:val="28"/>
        </w:rPr>
        <w:t>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9C2B99" w:rsidRPr="00A03C6F" w:rsidRDefault="009C2B99" w:rsidP="009C2B99">
      <w:pPr>
        <w:pStyle w:val="ConsPlusNormal"/>
        <w:ind w:firstLine="540"/>
        <w:jc w:val="both"/>
        <w:rPr>
          <w:rFonts w:ascii="Times New Roman" w:hAnsi="Times New Roman" w:cs="Times New Roman"/>
          <w:sz w:val="28"/>
          <w:szCs w:val="28"/>
        </w:rPr>
      </w:pPr>
      <w:hyperlink r:id="rId13" w:history="1">
        <w:r w:rsidRPr="00F54414">
          <w:rPr>
            <w:rFonts w:ascii="Times New Roman" w:hAnsi="Times New Roman" w:cs="Times New Roman"/>
            <w:sz w:val="28"/>
            <w:szCs w:val="28"/>
          </w:rPr>
          <w:t>16</w:t>
        </w:r>
      </w:hyperlink>
      <w:r w:rsidRPr="00A03C6F">
        <w:rPr>
          <w:rFonts w:ascii="Times New Roman" w:hAnsi="Times New Roman" w:cs="Times New Roman"/>
          <w:sz w:val="28"/>
          <w:szCs w:val="28"/>
        </w:rPr>
        <w:t xml:space="preserve">. Первый экземпляр представленной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Pr="00F54414">
          <w:rPr>
            <w:rFonts w:ascii="Times New Roman" w:hAnsi="Times New Roman" w:cs="Times New Roman"/>
            <w:sz w:val="28"/>
            <w:szCs w:val="28"/>
          </w:rPr>
          <w:t>Карточек</w:t>
        </w:r>
      </w:hyperlink>
      <w:r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w:t>
      </w:r>
      <w:proofErr w:type="gramEnd"/>
      <w:r w:rsidRPr="00A03C6F">
        <w:rPr>
          <w:rFonts w:ascii="Times New Roman" w:hAnsi="Times New Roman" w:cs="Times New Roman"/>
          <w:sz w:val="28"/>
          <w:szCs w:val="28"/>
        </w:rPr>
        <w:t xml:space="preserve"> организация).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9C2B99" w:rsidRPr="00CC4A0D"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руководителем (уполномоченным им лицом) клиента с указанием должности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roofErr w:type="gramEnd"/>
    </w:p>
    <w:p w:rsidR="009C2B99" w:rsidRPr="00CC4A0D" w:rsidRDefault="009C2B99" w:rsidP="009C2B99">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Pr>
          <w:rFonts w:ascii="Times New Roman" w:hAnsi="Times New Roman" w:cs="Times New Roman"/>
          <w:sz w:val="28"/>
          <w:szCs w:val="28"/>
        </w:rPr>
        <w:t xml:space="preserve"> </w:t>
      </w:r>
      <w:r w:rsidRPr="00CC4A0D">
        <w:rPr>
          <w:rFonts w:ascii="Times New Roman" w:hAnsi="Times New Roman" w:cs="Times New Roman"/>
          <w:sz w:val="28"/>
          <w:szCs w:val="28"/>
        </w:rPr>
        <w:t>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9C2B99" w:rsidRPr="00CC4A0D" w:rsidRDefault="009C2B99" w:rsidP="009C2B99">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9C2B99" w:rsidRPr="00CC4A0D" w:rsidRDefault="009C2B99" w:rsidP="009C2B99">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lastRenderedPageBreak/>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9C2B99" w:rsidRDefault="009C2B99" w:rsidP="009C2B99">
      <w:pPr>
        <w:pStyle w:val="ConsPlusNormal"/>
        <w:ind w:firstLine="540"/>
        <w:jc w:val="both"/>
        <w:rPr>
          <w:rFonts w:ascii="Times New Roman" w:hAnsi="Times New Roman" w:cs="Times New Roman"/>
          <w:sz w:val="28"/>
          <w:szCs w:val="28"/>
        </w:rPr>
      </w:pP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Pr="003774B2">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документов, </w:t>
      </w: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9C2B99" w:rsidRPr="00A03C6F" w:rsidRDefault="009C2B99" w:rsidP="009C2B99">
      <w:pPr>
        <w:pStyle w:val="ConsPlusNormal"/>
        <w:ind w:firstLine="540"/>
        <w:jc w:val="center"/>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hyperlink r:id="rId14" w:history="1">
        <w:r w:rsidRPr="00F54414">
          <w:rPr>
            <w:rFonts w:ascii="Times New Roman" w:hAnsi="Times New Roman" w:cs="Times New Roman"/>
            <w:sz w:val="28"/>
            <w:szCs w:val="28"/>
          </w:rPr>
          <w:t>18</w:t>
        </w:r>
      </w:hyperlink>
      <w:r w:rsidRPr="00A03C6F">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в соответствии с</w:t>
      </w:r>
      <w:r>
        <w:rPr>
          <w:rFonts w:ascii="Times New Roman" w:hAnsi="Times New Roman" w:cs="Times New Roman"/>
          <w:sz w:val="28"/>
          <w:szCs w:val="28"/>
        </w:rPr>
        <w:t xml:space="preserve"> </w:t>
      </w:r>
      <w:r w:rsidRPr="00F54414">
        <w:rPr>
          <w:rFonts w:ascii="Times New Roman" w:hAnsi="Times New Roman" w:cs="Times New Roman"/>
          <w:sz w:val="28"/>
          <w:szCs w:val="28"/>
        </w:rPr>
        <w:t>пунктами 13, 17, 39, 72, 95</w:t>
      </w:r>
      <w:r>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w:t>
      </w:r>
      <w:r w:rsidRPr="00A03C6F">
        <w:rPr>
          <w:rFonts w:ascii="Times New Roman" w:hAnsi="Times New Roman" w:cs="Times New Roman"/>
          <w:sz w:val="28"/>
          <w:szCs w:val="28"/>
        </w:rPr>
        <w:lastRenderedPageBreak/>
        <w:t>Порядком;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для открытия лицевого счета не допускается.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течение пяти рабочих дней после их поступления. </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ранее и хранятся в деле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ведется в электронном виде.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соответствии с установленным порядком документооборота.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порядком документооборота или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proofErr w:type="spellStart"/>
      <w:r>
        <w:rPr>
          <w:rFonts w:ascii="Times New Roman" w:hAnsi="Times New Roman" w:cs="Times New Roman"/>
          <w:sz w:val="28"/>
          <w:szCs w:val="28"/>
        </w:rPr>
        <w:t>финоргане</w:t>
      </w:r>
      <w:proofErr w:type="spellEnd"/>
      <w:r>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hyperlink r:id="rId16" w:history="1">
        <w:r w:rsidRPr="00F54414">
          <w:rPr>
            <w:rFonts w:ascii="Times New Roman" w:hAnsi="Times New Roman" w:cs="Times New Roman"/>
            <w:sz w:val="28"/>
            <w:szCs w:val="28"/>
          </w:rPr>
          <w:t>22</w:t>
        </w:r>
      </w:hyperlink>
      <w:r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w:t>
      </w:r>
      <w:r w:rsidRPr="00A03C6F">
        <w:rPr>
          <w:rFonts w:ascii="Times New Roman" w:hAnsi="Times New Roman" w:cs="Times New Roman"/>
          <w:sz w:val="28"/>
          <w:szCs w:val="28"/>
        </w:rPr>
        <w:lastRenderedPageBreak/>
        <w:t xml:space="preserve">тайну, подлежащие хранению в деле клиента, хранятся в соответствии с требованиями </w:t>
      </w:r>
      <w:hyperlink r:id="rId17"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C2B99" w:rsidRDefault="009C2B99" w:rsidP="009C2B9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9C2B99" w:rsidRDefault="009C2B99" w:rsidP="009C2B99">
      <w:pPr>
        <w:pStyle w:val="ConsPlusNormal"/>
        <w:ind w:firstLine="540"/>
        <w:jc w:val="both"/>
        <w:rPr>
          <w:rFonts w:ascii="Times New Roman" w:hAnsi="Times New Roman" w:cs="Times New Roman"/>
          <w:sz w:val="28"/>
          <w:szCs w:val="28"/>
        </w:rPr>
      </w:pP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9C2B99" w:rsidRDefault="009C2B99" w:rsidP="009C2B99">
      <w:pPr>
        <w:pStyle w:val="ConsPlusNormal"/>
        <w:ind w:firstLine="540"/>
        <w:jc w:val="center"/>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 xml:space="preserve">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w:t>
      </w:r>
      <w:r w:rsidRPr="00A03C6F">
        <w:rPr>
          <w:rFonts w:ascii="Times New Roman" w:hAnsi="Times New Roman" w:cs="Times New Roman"/>
          <w:sz w:val="28"/>
          <w:szCs w:val="28"/>
        </w:rPr>
        <w:lastRenderedPageBreak/>
        <w:t>кодовой зоне ИНН и КПП;</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 –</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9C2B99" w:rsidRPr="00377D04"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9C2B99" w:rsidRPr="00377D04" w:rsidRDefault="009C2B99" w:rsidP="009C2B99">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 заполняется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Pr>
          <w:rFonts w:ascii="Times New Roman" w:hAnsi="Times New Roman" w:cs="Times New Roman"/>
          <w:sz w:val="28"/>
          <w:szCs w:val="28"/>
        </w:rPr>
        <w:t>о</w:t>
      </w:r>
      <w:r w:rsidRPr="00377D04">
        <w:rPr>
          <w:rFonts w:ascii="Times New Roman" w:hAnsi="Times New Roman" w:cs="Times New Roman"/>
          <w:sz w:val="28"/>
          <w:szCs w:val="28"/>
        </w:rPr>
        <w:t xml:space="preserve">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w:t>
      </w:r>
      <w:r w:rsidRPr="00A03C6F">
        <w:rPr>
          <w:rFonts w:ascii="Times New Roman" w:hAnsi="Times New Roman" w:cs="Times New Roman"/>
          <w:sz w:val="28"/>
          <w:szCs w:val="28"/>
        </w:rPr>
        <w:lastRenderedPageBreak/>
        <w:t>переоформление лицевых счетов, представленным клиентом.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подписывается:</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9C2B99" w:rsidRDefault="009C2B99" w:rsidP="009C2B99">
      <w:pPr>
        <w:pStyle w:val="ConsPlusNormal"/>
        <w:ind w:firstLine="540"/>
        <w:jc w:val="both"/>
        <w:rPr>
          <w:rFonts w:ascii="Times New Roman" w:hAnsi="Times New Roman" w:cs="Times New Roman"/>
          <w:sz w:val="28"/>
          <w:szCs w:val="28"/>
        </w:rPr>
      </w:pP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Pr="003774B2">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документов, </w:t>
      </w: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9C2B99" w:rsidRPr="00A03C6F" w:rsidRDefault="009C2B99" w:rsidP="009C2B99">
      <w:pPr>
        <w:pStyle w:val="ConsPlusNormal"/>
        <w:ind w:firstLine="540"/>
        <w:jc w:val="center"/>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Отдел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также проверяет: </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на переоформление лицевых счетов не допускается.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течение пяти рабочих дней после их поступления.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9C2B99" w:rsidRDefault="009C2B99" w:rsidP="009C2B99">
      <w:pPr>
        <w:pStyle w:val="ConsPlusNormal"/>
        <w:ind w:firstLine="540"/>
        <w:jc w:val="both"/>
        <w:rPr>
          <w:rFonts w:ascii="Times New Roman" w:hAnsi="Times New Roman" w:cs="Times New Roman"/>
          <w:sz w:val="28"/>
          <w:szCs w:val="28"/>
        </w:rPr>
      </w:pP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закрытия лицевых счетов</w:t>
      </w:r>
    </w:p>
    <w:p w:rsidR="009C2B99" w:rsidRPr="00A03C6F" w:rsidRDefault="009C2B99" w:rsidP="009C2B99">
      <w:pPr>
        <w:pStyle w:val="ConsPlusNormal"/>
        <w:ind w:firstLine="540"/>
        <w:jc w:val="center"/>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w:t>
      </w:r>
      <w:r w:rsidRPr="00A03C6F">
        <w:rPr>
          <w:rFonts w:ascii="Times New Roman" w:hAnsi="Times New Roman" w:cs="Times New Roman"/>
          <w:sz w:val="28"/>
          <w:szCs w:val="28"/>
        </w:rPr>
        <w:lastRenderedPageBreak/>
        <w:t xml:space="preserve">закрытие каждого лицевого счета, открытого клиенту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 –</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w:t>
      </w:r>
      <w:r w:rsidRPr="00A03C6F">
        <w:rPr>
          <w:rFonts w:ascii="Times New Roman" w:hAnsi="Times New Roman" w:cs="Times New Roman"/>
          <w:sz w:val="28"/>
          <w:szCs w:val="28"/>
        </w:rPr>
        <w:lastRenderedPageBreak/>
        <w:t>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roofErr w:type="gramEnd"/>
      <w:r w:rsidRPr="00A03C6F">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w:t>
      </w:r>
      <w:r>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9C2B99" w:rsidRPr="00377D04"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9C2B99" w:rsidRPr="00377D04" w:rsidRDefault="009C2B99" w:rsidP="009C2B99">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lastRenderedPageBreak/>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закрытии лицевого счета заполняется следующим образом.</w:t>
      </w:r>
    </w:p>
    <w:p w:rsidR="009C2B99" w:rsidRPr="00A03C6F" w:rsidRDefault="009C2B99" w:rsidP="009C2B99">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подписывается:</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9C2B99" w:rsidRDefault="009C2B99" w:rsidP="009C2B99">
      <w:pPr>
        <w:pStyle w:val="ConsPlusNormal"/>
        <w:ind w:firstLine="540"/>
        <w:jc w:val="both"/>
        <w:rPr>
          <w:rFonts w:ascii="Times New Roman" w:hAnsi="Times New Roman" w:cs="Times New Roman"/>
          <w:sz w:val="28"/>
          <w:szCs w:val="28"/>
        </w:rPr>
      </w:pP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w:t>
      </w:r>
    </w:p>
    <w:p w:rsidR="009C2B99" w:rsidRPr="003774B2" w:rsidRDefault="009C2B99" w:rsidP="009C2B99">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документов, необходимых для закрытия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на закрытие лицевого счета не допускается.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течение пяти рабочих дней после их поступления. </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C2B99" w:rsidRDefault="009C2B99" w:rsidP="009C2B9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F54414">
          <w:rPr>
            <w:rFonts w:ascii="Times New Roman" w:eastAsia="Times New Roman" w:hAnsi="Times New Roman" w:cs="Times New Roman"/>
            <w:sz w:val="28"/>
            <w:szCs w:val="28"/>
            <w:lang w:eastAsia="ru-RU"/>
          </w:rPr>
          <w:t>Извещение</w:t>
        </w:r>
      </w:hyperlink>
      <w:r w:rsidRPr="00F54414">
        <w:rPr>
          <w:rFonts w:ascii="Times New Roman" w:eastAsia="Times New Roman" w:hAnsi="Times New Roman" w:cs="Times New Roman"/>
          <w:sz w:val="28"/>
          <w:szCs w:val="28"/>
          <w:lang w:eastAsia="ru-RU"/>
        </w:rPr>
        <w:t xml:space="preserve"> о за</w:t>
      </w:r>
      <w:r w:rsidRPr="00A03C6F">
        <w:rPr>
          <w:rFonts w:ascii="Times New Roman" w:hAnsi="Times New Roman" w:cs="Times New Roman"/>
          <w:sz w:val="28"/>
          <w:szCs w:val="28"/>
        </w:rPr>
        <w:t>крытии лицевого счета по форме согласно приложению № 7 к настоящему Поряд</w:t>
      </w:r>
      <w:r>
        <w:rPr>
          <w:rFonts w:ascii="Times New Roman" w:hAnsi="Times New Roman" w:cs="Times New Roman"/>
          <w:sz w:val="28"/>
          <w:szCs w:val="28"/>
        </w:rPr>
        <w:t>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C2B99" w:rsidRPr="00A03C6F" w:rsidRDefault="009C2B99" w:rsidP="009C2B99">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после открытия, переоформления и закрытия </w:t>
      </w:r>
      <w:r w:rsidRPr="00A03C6F">
        <w:rPr>
          <w:rFonts w:ascii="Times New Roman" w:hAnsi="Times New Roman" w:cs="Times New Roman"/>
          <w:sz w:val="28"/>
          <w:szCs w:val="28"/>
        </w:rPr>
        <w:lastRenderedPageBreak/>
        <w:t>соответствующего лицевого счета в случаях, предусмотренных законодательством Российской Федерации, сообщает об этом в налоговый орган.</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C2B99" w:rsidRPr="00A03C6F" w:rsidRDefault="009C2B99" w:rsidP="009C2B99">
      <w:pPr>
        <w:pStyle w:val="ConsPlusNormal"/>
        <w:ind w:firstLine="567"/>
        <w:jc w:val="both"/>
        <w:rPr>
          <w:rFonts w:ascii="Times New Roman" w:hAnsi="Times New Roman" w:cs="Times New Roman"/>
          <w:sz w:val="28"/>
          <w:szCs w:val="28"/>
        </w:rPr>
      </w:pPr>
    </w:p>
    <w:p w:rsidR="009C2B99" w:rsidRDefault="009C2B99" w:rsidP="009C2B99">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9C2B99" w:rsidRPr="00BB5865" w:rsidRDefault="009C2B99" w:rsidP="009C2B99">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roofErr w:type="gramEnd"/>
    </w:p>
    <w:p w:rsidR="009C2B99" w:rsidRPr="00BB5865" w:rsidRDefault="009C2B99" w:rsidP="009C2B99">
      <w:pPr>
        <w:pStyle w:val="ConsPlusNormal"/>
        <w:jc w:val="both"/>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Для оформления Разрешения на открытие лицевого счета главный распорядитель (распорядитель)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сельского поселения ____________ сельсовет муниципального района Баймакский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w:t>
      </w:r>
      <w:r w:rsidRPr="00A03C6F">
        <w:rPr>
          <w:rFonts w:ascii="Times New Roman" w:hAnsi="Times New Roman" w:cs="Times New Roman"/>
          <w:sz w:val="28"/>
          <w:szCs w:val="28"/>
        </w:rPr>
        <w:lastRenderedPageBreak/>
        <w:t xml:space="preserve">подпись </w:t>
      </w:r>
      <w:r>
        <w:rPr>
          <w:rFonts w:ascii="Times New Roman" w:hAnsi="Times New Roman" w:cs="Times New Roman"/>
          <w:sz w:val="28"/>
          <w:szCs w:val="28"/>
        </w:rPr>
        <w:t xml:space="preserve">руководителю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в соответствии с установленным распределением полномочий.</w:t>
      </w:r>
    </w:p>
    <w:p w:rsidR="009C2B99" w:rsidRPr="007A7FA3" w:rsidRDefault="009C2B99" w:rsidP="009C2B99">
      <w:pPr>
        <w:autoSpaceDE w:val="0"/>
        <w:autoSpaceDN w:val="0"/>
        <w:adjustRightInd w:val="0"/>
        <w:spacing w:after="0"/>
        <w:ind w:firstLine="539"/>
        <w:jc w:val="both"/>
        <w:rPr>
          <w:rFonts w:ascii="Times New Roman" w:eastAsia="Times New Roman" w:hAnsi="Times New Roman" w:cs="Times New Roman"/>
          <w:bCs/>
          <w:spacing w:val="-5"/>
          <w:sz w:val="28"/>
          <w:szCs w:val="28"/>
          <w:lang w:eastAsia="ru-RU"/>
        </w:rPr>
      </w:pPr>
      <w:r w:rsidRPr="007A7FA3">
        <w:rPr>
          <w:rFonts w:ascii="Times New Roman" w:eastAsia="Times New Roman" w:hAnsi="Times New Roman" w:cs="Times New Roman"/>
          <w:bCs/>
          <w:spacing w:val="-5"/>
          <w:sz w:val="28"/>
          <w:szCs w:val="28"/>
          <w:lang w:eastAsia="ru-RU"/>
        </w:rPr>
        <w:t xml:space="preserve">Первый экземпляр Разрешения на открытие лицевого счета, подписанный руководителем финансового органа, заверяется оттиском гербовой печати </w:t>
      </w:r>
      <w:proofErr w:type="spellStart"/>
      <w:r w:rsidRPr="007A7FA3">
        <w:rPr>
          <w:rFonts w:ascii="Times New Roman" w:eastAsia="Times New Roman" w:hAnsi="Times New Roman" w:cs="Times New Roman"/>
          <w:bCs/>
          <w:spacing w:val="-5"/>
          <w:sz w:val="28"/>
          <w:szCs w:val="28"/>
          <w:lang w:eastAsia="ru-RU"/>
        </w:rPr>
        <w:t>финоргана</w:t>
      </w:r>
      <w:proofErr w:type="spellEnd"/>
      <w:r w:rsidRPr="007A7FA3">
        <w:rPr>
          <w:rFonts w:ascii="Times New Roman" w:eastAsia="Times New Roman" w:hAnsi="Times New Roman" w:cs="Times New Roman"/>
          <w:bCs/>
          <w:spacing w:val="-5"/>
          <w:sz w:val="28"/>
          <w:szCs w:val="28"/>
          <w:lang w:eastAsia="ru-RU"/>
        </w:rPr>
        <w:t xml:space="preserve">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proofErr w:type="spellStart"/>
      <w:r w:rsidRPr="007A7FA3">
        <w:rPr>
          <w:rFonts w:ascii="Times New Roman" w:eastAsia="Times New Roman" w:hAnsi="Times New Roman" w:cs="Times New Roman"/>
          <w:bCs/>
          <w:spacing w:val="-5"/>
          <w:sz w:val="28"/>
          <w:szCs w:val="28"/>
          <w:lang w:eastAsia="ru-RU"/>
        </w:rPr>
        <w:t>финоргане</w:t>
      </w:r>
      <w:proofErr w:type="spellEnd"/>
      <w:r w:rsidRPr="007A7FA3">
        <w:rPr>
          <w:rFonts w:ascii="Times New Roman" w:eastAsia="Times New Roman" w:hAnsi="Times New Roman" w:cs="Times New Roman"/>
          <w:bCs/>
          <w:spacing w:val="-5"/>
          <w:sz w:val="28"/>
          <w:szCs w:val="28"/>
          <w:lang w:eastAsia="ru-RU"/>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A03C6F">
        <w:rPr>
          <w:rFonts w:ascii="Times New Roman" w:hAnsi="Times New Roman" w:cs="Times New Roman"/>
          <w:sz w:val="28"/>
          <w:szCs w:val="28"/>
        </w:rPr>
        <w:t>дств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9C2B99" w:rsidRPr="00A03C6F" w:rsidRDefault="009C2B99" w:rsidP="009C2B99">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w:t>
      </w:r>
      <w:proofErr w:type="gramStart"/>
      <w:r w:rsidRPr="00A03C6F">
        <w:rPr>
          <w:rFonts w:ascii="Times New Roman" w:hAnsi="Times New Roman" w:cs="Times New Roman"/>
          <w:sz w:val="28"/>
          <w:szCs w:val="28"/>
        </w:rPr>
        <w:t>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w:t>
      </w: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подписях</w:t>
      </w:r>
      <w:proofErr w:type="gramEnd"/>
      <w:r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w:t>
      </w:r>
      <w:r w:rsidRPr="00A03C6F">
        <w:rPr>
          <w:rFonts w:ascii="Times New Roman" w:hAnsi="Times New Roman" w:cs="Times New Roman"/>
          <w:sz w:val="28"/>
          <w:szCs w:val="28"/>
        </w:rPr>
        <w:lastRenderedPageBreak/>
        <w:t>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w:t>
      </w:r>
      <w:r w:rsidRPr="00A03C6F">
        <w:rPr>
          <w:rFonts w:ascii="Times New Roman" w:hAnsi="Times New Roman" w:cs="Times New Roman"/>
          <w:sz w:val="28"/>
          <w:szCs w:val="28"/>
        </w:rPr>
        <w:lastRenderedPageBreak/>
        <w:t>или распорядителя бюджетных средств находится иной получатель бюджетных средств.</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w:t>
      </w:r>
      <w:proofErr w:type="gramEnd"/>
      <w:r w:rsidRPr="00A03C6F">
        <w:rPr>
          <w:rFonts w:ascii="Times New Roman" w:hAnsi="Times New Roman" w:cs="Times New Roman"/>
          <w:sz w:val="28"/>
          <w:szCs w:val="28"/>
        </w:rPr>
        <w:t xml:space="preserve"> лица) получателя бюджетных средств, передающего свои бюджетные полномочия, и оттиском печати на подписи указанного лица или нотариально.</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несоответствие наименования участника бюдже</w:t>
      </w:r>
      <w:r>
        <w:rPr>
          <w:rFonts w:ascii="Times New Roman" w:hAnsi="Times New Roman" w:cs="Times New Roman"/>
          <w:sz w:val="28"/>
          <w:szCs w:val="28"/>
        </w:rPr>
        <w:t xml:space="preserve">тного процесса 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sz w:val="28"/>
          <w:szCs w:val="28"/>
        </w:rPr>
        <w:t>отделом исполнения</w:t>
      </w:r>
      <w:r>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w:t>
      </w:r>
      <w:r>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42.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12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13 к настоящему </w:t>
      </w:r>
      <w:r w:rsidRPr="00A03C6F">
        <w:rPr>
          <w:rFonts w:ascii="Times New Roman" w:hAnsi="Times New Roman" w:cs="Times New Roman"/>
          <w:sz w:val="28"/>
          <w:szCs w:val="28"/>
        </w:rPr>
        <w:lastRenderedPageBreak/>
        <w:t>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Финансовый орган </w:t>
      </w:r>
      <w:r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9C2B99" w:rsidRPr="00A03C6F" w:rsidRDefault="009C2B99" w:rsidP="009C2B99">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9C2B99" w:rsidRPr="00A03C6F" w:rsidRDefault="009C2B99" w:rsidP="009C2B99">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9C2B99" w:rsidRPr="00A03C6F" w:rsidRDefault="009C2B99" w:rsidP="009C2B99">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9C2B99" w:rsidRPr="00A03C6F" w:rsidRDefault="009C2B99" w:rsidP="009C2B99">
      <w:pPr>
        <w:pStyle w:val="ConsPlusNormal"/>
        <w:jc w:val="both"/>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w:t>
      </w:r>
      <w:r w:rsidRPr="00A03C6F">
        <w:rPr>
          <w:rFonts w:ascii="Times New Roman" w:hAnsi="Times New Roman" w:cs="Times New Roman"/>
          <w:sz w:val="28"/>
          <w:szCs w:val="28"/>
        </w:rPr>
        <w:lastRenderedPageBreak/>
        <w:t xml:space="preserve">подведомственности и типа учреждения, в отдел Управления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w:t>
      </w:r>
      <w:proofErr w:type="gramEnd"/>
      <w:r w:rsidRPr="00A03C6F">
        <w:rPr>
          <w:rFonts w:ascii="Times New Roman" w:hAnsi="Times New Roman" w:cs="Times New Roman"/>
          <w:sz w:val="28"/>
          <w:szCs w:val="28"/>
        </w:rPr>
        <w:t xml:space="preserve">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w:t>
      </w:r>
      <w:proofErr w:type="gramStart"/>
      <w:r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 xml:space="preserve"> уполномоченный работник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изменения.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представленных клиентом для </w:t>
      </w:r>
      <w:r w:rsidRPr="00A03C6F">
        <w:rPr>
          <w:rFonts w:ascii="Times New Roman" w:hAnsi="Times New Roman" w:cs="Times New Roman"/>
          <w:sz w:val="28"/>
          <w:szCs w:val="28"/>
        </w:rPr>
        <w:lastRenderedPageBreak/>
        <w:t>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9C2B99" w:rsidRPr="00A03C6F" w:rsidRDefault="009C2B99" w:rsidP="009C2B99">
      <w:pPr>
        <w:pStyle w:val="ConsPlusNormal"/>
        <w:jc w:val="both"/>
        <w:rPr>
          <w:rFonts w:ascii="Times New Roman" w:hAnsi="Times New Roman" w:cs="Times New Roman"/>
          <w:sz w:val="28"/>
          <w:szCs w:val="28"/>
        </w:rPr>
      </w:pPr>
    </w:p>
    <w:p w:rsidR="009C2B99" w:rsidRDefault="009C2B99" w:rsidP="009C2B99">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9C2B99" w:rsidRPr="00A03C6F" w:rsidRDefault="009C2B99" w:rsidP="009C2B99">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 xml:space="preserve">настоящего Порядка, в связи </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9C2B99" w:rsidRPr="00A03C6F" w:rsidRDefault="009C2B99" w:rsidP="009C2B99">
      <w:pPr>
        <w:pStyle w:val="ConsPlusNormal"/>
        <w:ind w:firstLine="540"/>
        <w:jc w:val="both"/>
        <w:rPr>
          <w:rFonts w:ascii="Times New Roman" w:hAnsi="Times New Roman" w:cs="Times New Roman"/>
          <w:sz w:val="28"/>
          <w:szCs w:val="28"/>
        </w:rPr>
      </w:pPr>
      <w:proofErr w:type="spellStart"/>
      <w:r w:rsidRPr="00A03C6F">
        <w:rPr>
          <w:rFonts w:ascii="Times New Roman" w:hAnsi="Times New Roman" w:cs="Times New Roman"/>
          <w:sz w:val="28"/>
          <w:szCs w:val="28"/>
        </w:rPr>
        <w:t>д</w:t>
      </w:r>
      <w:proofErr w:type="spellEnd"/>
      <w:r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w:t>
      </w:r>
      <w:proofErr w:type="gramStart"/>
      <w:r w:rsidRPr="00A03C6F">
        <w:rPr>
          <w:rFonts w:ascii="Times New Roman" w:hAnsi="Times New Roman" w:cs="Times New Roman"/>
          <w:sz w:val="28"/>
          <w:szCs w:val="28"/>
        </w:rPr>
        <w:t>При реорганизации получателя бюджетных средств, бюджетного (автономного) учреждения,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получателем бюджетных средств, бюджетным (автономным) учреждением,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A03C6F">
        <w:rPr>
          <w:rFonts w:ascii="Times New Roman" w:hAnsi="Times New Roman" w:cs="Times New Roman"/>
          <w:sz w:val="28"/>
          <w:szCs w:val="28"/>
        </w:rPr>
        <w:t xml:space="preserve"> о передаче полномочий, </w:t>
      </w:r>
      <w:proofErr w:type="gramStart"/>
      <w:r w:rsidRPr="00A03C6F">
        <w:rPr>
          <w:rFonts w:ascii="Times New Roman" w:hAnsi="Times New Roman" w:cs="Times New Roman"/>
          <w:sz w:val="28"/>
          <w:szCs w:val="28"/>
        </w:rPr>
        <w:t>заверенная</w:t>
      </w:r>
      <w:proofErr w:type="gramEnd"/>
      <w:r w:rsidRPr="00A03C6F">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57. При реорганизации (ликвидации) клиента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 xml:space="preserve">заверения </w:t>
      </w:r>
      <w:r w:rsidRPr="00A03C6F">
        <w:rPr>
          <w:rFonts w:ascii="Times New Roman" w:hAnsi="Times New Roman" w:cs="Times New Roman"/>
          <w:sz w:val="28"/>
          <w:szCs w:val="28"/>
        </w:rPr>
        <w:t>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59. </w:t>
      </w:r>
      <w:proofErr w:type="gramStart"/>
      <w:r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 xml:space="preserve">счета главного администратора источников </w:t>
      </w:r>
      <w:r w:rsidRPr="00A03C6F">
        <w:rPr>
          <w:rFonts w:ascii="Times New Roman" w:hAnsi="Times New Roman" w:cs="Times New Roman"/>
          <w:sz w:val="28"/>
          <w:szCs w:val="28"/>
        </w:rPr>
        <w:lastRenderedPageBreak/>
        <w:t>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18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19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9C2B99" w:rsidRPr="00A03C6F" w:rsidRDefault="009C2B99" w:rsidP="009C2B99">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 xml:space="preserve">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hyperlink w:anchor="P2915"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w:t>
      </w:r>
      <w:r w:rsidRPr="00A03C6F">
        <w:rPr>
          <w:rFonts w:ascii="Times New Roman" w:hAnsi="Times New Roman" w:cs="Times New Roman"/>
          <w:sz w:val="28"/>
          <w:szCs w:val="28"/>
        </w:rPr>
        <w:lastRenderedPageBreak/>
        <w:t>представленном клиентом, а в случае их отсутствия возвращаются отправителю.</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9C2B99" w:rsidRPr="00A03C6F" w:rsidRDefault="009C2B99" w:rsidP="009C2B99">
      <w:pPr>
        <w:pStyle w:val="ConsPlusNormal"/>
        <w:ind w:firstLine="539"/>
        <w:jc w:val="center"/>
        <w:rPr>
          <w:rFonts w:ascii="Times New Roman" w:hAnsi="Times New Roman" w:cs="Times New Roman"/>
          <w:b/>
          <w:sz w:val="28"/>
          <w:szCs w:val="28"/>
        </w:rPr>
      </w:pPr>
    </w:p>
    <w:p w:rsidR="009C2B99" w:rsidRPr="00A03C6F" w:rsidRDefault="009C2B99" w:rsidP="009C2B99">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r>
        <w:rPr>
          <w:rFonts w:ascii="Times New Roman" w:hAnsi="Times New Roman" w:cs="Times New Roman"/>
          <w:b/>
          <w:sz w:val="28"/>
          <w:szCs w:val="28"/>
        </w:rPr>
        <w:t xml:space="preserve"> </w:t>
      </w:r>
      <w:r w:rsidRPr="00A03C6F">
        <w:rPr>
          <w:rFonts w:ascii="Times New Roman" w:hAnsi="Times New Roman" w:cs="Times New Roman"/>
          <w:b/>
          <w:sz w:val="28"/>
          <w:szCs w:val="28"/>
        </w:rPr>
        <w:t>и поступлений, отраженных на лицевом счете для учета</w:t>
      </w:r>
      <w:r>
        <w:rPr>
          <w:rFonts w:ascii="Times New Roman" w:hAnsi="Times New Roman" w:cs="Times New Roman"/>
          <w:b/>
          <w:sz w:val="28"/>
          <w:szCs w:val="28"/>
        </w:rPr>
        <w:t xml:space="preserve"> </w:t>
      </w:r>
      <w:r w:rsidRPr="00A03C6F">
        <w:rPr>
          <w:rFonts w:ascii="Times New Roman" w:hAnsi="Times New Roman" w:cs="Times New Roman"/>
          <w:b/>
          <w:sz w:val="28"/>
          <w:szCs w:val="28"/>
        </w:rPr>
        <w:t>операций со средствами, поступающими во временное</w:t>
      </w:r>
      <w:r>
        <w:rPr>
          <w:rFonts w:ascii="Times New Roman" w:hAnsi="Times New Roman" w:cs="Times New Roman"/>
          <w:b/>
          <w:sz w:val="28"/>
          <w:szCs w:val="28"/>
        </w:rPr>
        <w:t xml:space="preserve"> </w:t>
      </w:r>
      <w:r w:rsidRPr="00A03C6F">
        <w:rPr>
          <w:rFonts w:ascii="Times New Roman" w:hAnsi="Times New Roman" w:cs="Times New Roman"/>
          <w:b/>
          <w:sz w:val="28"/>
          <w:szCs w:val="28"/>
        </w:rPr>
        <w:t>распоряжение получателя бюджетных средств, при</w:t>
      </w:r>
      <w:r>
        <w:rPr>
          <w:rFonts w:ascii="Times New Roman" w:hAnsi="Times New Roman" w:cs="Times New Roman"/>
          <w:b/>
          <w:sz w:val="28"/>
          <w:szCs w:val="28"/>
        </w:rPr>
        <w:t xml:space="preserve"> </w:t>
      </w:r>
      <w:r w:rsidRPr="00A03C6F">
        <w:rPr>
          <w:rFonts w:ascii="Times New Roman" w:hAnsi="Times New Roman" w:cs="Times New Roman"/>
          <w:b/>
          <w:sz w:val="28"/>
          <w:szCs w:val="28"/>
        </w:rPr>
        <w:t>реорганизации получателя бюджетных средств</w:t>
      </w:r>
    </w:p>
    <w:p w:rsidR="009C2B99" w:rsidRDefault="009C2B99" w:rsidP="009C2B99">
      <w:pPr>
        <w:pStyle w:val="ConsPlusNormal"/>
        <w:ind w:firstLine="540"/>
        <w:jc w:val="both"/>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9C2B99" w:rsidRPr="00A03C6F" w:rsidRDefault="009C2B99" w:rsidP="009C2B99">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9C2B99" w:rsidRPr="00A03C6F" w:rsidRDefault="009C2B99" w:rsidP="009C2B99">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9C2B99" w:rsidRPr="00A03C6F" w:rsidRDefault="009C2B99" w:rsidP="009C2B99">
      <w:pPr>
        <w:pStyle w:val="ConsPlusNormal"/>
        <w:jc w:val="center"/>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9C2B99" w:rsidRPr="00BB5865"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w:t>
      </w:r>
      <w:proofErr w:type="gramStart"/>
      <w:r w:rsidRPr="00A03C6F">
        <w:rPr>
          <w:rFonts w:ascii="Times New Roman" w:hAnsi="Times New Roman" w:cs="Times New Roman"/>
          <w:sz w:val="28"/>
          <w:szCs w:val="28"/>
        </w:rPr>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w:t>
      </w:r>
      <w:r w:rsidRPr="00A03C6F">
        <w:rPr>
          <w:rFonts w:ascii="Times New Roman" w:hAnsi="Times New Roman" w:cs="Times New Roman"/>
          <w:sz w:val="28"/>
          <w:szCs w:val="28"/>
        </w:rPr>
        <w:lastRenderedPageBreak/>
        <w:t>(автономного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представленных документов.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 изменения структуры номера лицевого счета, открытого клиенту.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A03C6F">
        <w:rPr>
          <w:rFonts w:ascii="Times New Roman" w:hAnsi="Times New Roman" w:cs="Times New Roman"/>
          <w:sz w:val="28"/>
          <w:szCs w:val="28"/>
        </w:rPr>
        <w:t xml:space="preserve"> 72 настоящего Порядка.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случае </w:t>
      </w:r>
      <w:proofErr w:type="gramStart"/>
      <w:r w:rsidRPr="00A03C6F">
        <w:rPr>
          <w:rFonts w:ascii="Times New Roman" w:hAnsi="Times New Roman" w:cs="Times New Roman"/>
          <w:sz w:val="28"/>
          <w:szCs w:val="28"/>
        </w:rPr>
        <w:t>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изменения.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реорганизации (ликвидации) клиента;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hyperlink r:id="rId19" w:history="1">
        <w:proofErr w:type="gramStart"/>
        <w:r w:rsidRPr="00F54414">
          <w:rPr>
            <w:rFonts w:ascii="Times New Roman" w:hAnsi="Times New Roman" w:cs="Times New Roman"/>
            <w:sz w:val="28"/>
            <w:szCs w:val="28"/>
          </w:rPr>
          <w:t>б</w:t>
        </w:r>
        <w:proofErr w:type="gramEnd"/>
      </w:hyperlink>
      <w:r w:rsidRPr="00A03C6F">
        <w:rPr>
          <w:rFonts w:ascii="Times New Roman" w:hAnsi="Times New Roman" w:cs="Times New Roman"/>
          <w:sz w:val="28"/>
          <w:szCs w:val="28"/>
        </w:rPr>
        <w:t>) изменения типа бюджетного учреждения (автономного учреждения);</w:t>
      </w:r>
    </w:p>
    <w:p w:rsidR="009C2B99" w:rsidRPr="00A03C6F" w:rsidRDefault="009C2B99" w:rsidP="009C2B99">
      <w:pPr>
        <w:pStyle w:val="ConsPlusNormal"/>
        <w:ind w:firstLine="540"/>
        <w:jc w:val="both"/>
        <w:rPr>
          <w:rFonts w:ascii="Times New Roman" w:hAnsi="Times New Roman" w:cs="Times New Roman"/>
          <w:sz w:val="28"/>
          <w:szCs w:val="28"/>
        </w:rPr>
      </w:pPr>
      <w:hyperlink r:id="rId20" w:history="1">
        <w:proofErr w:type="gramStart"/>
        <w:r w:rsidRPr="00F54414">
          <w:rPr>
            <w:rFonts w:ascii="Times New Roman" w:hAnsi="Times New Roman" w:cs="Times New Roman"/>
            <w:sz w:val="28"/>
            <w:szCs w:val="28"/>
          </w:rPr>
          <w:t>в</w:t>
        </w:r>
        <w:proofErr w:type="gramEnd"/>
      </w:hyperlink>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иных случаях, предусмотренных бюджетным законодательством </w:t>
      </w:r>
      <w:r w:rsidRPr="00A03C6F">
        <w:rPr>
          <w:rFonts w:ascii="Times New Roman" w:hAnsi="Times New Roman" w:cs="Times New Roman"/>
          <w:sz w:val="28"/>
          <w:szCs w:val="28"/>
        </w:rPr>
        <w:lastRenderedPageBreak/>
        <w:t>Российской Федерации и Республики Башкортостан.</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 xml:space="preserve">заверение </w:t>
      </w:r>
      <w:r w:rsidRPr="00A03C6F">
        <w:rPr>
          <w:rFonts w:ascii="Times New Roman" w:hAnsi="Times New Roman" w:cs="Times New Roman"/>
          <w:sz w:val="28"/>
          <w:szCs w:val="28"/>
        </w:rPr>
        <w:t>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A03C6F">
        <w:rPr>
          <w:rFonts w:ascii="Times New Roman" w:hAnsi="Times New Roman" w:cs="Times New Roman"/>
          <w:sz w:val="28"/>
          <w:szCs w:val="28"/>
        </w:rPr>
        <w:t xml:space="preserve"> предоставления клиенту на бумажном носителе или в электронном виде: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 24 к </w:t>
      </w:r>
      <w:r w:rsidRPr="00A03C6F">
        <w:rPr>
          <w:rFonts w:ascii="Times New Roman" w:hAnsi="Times New Roman" w:cs="Times New Roman"/>
          <w:sz w:val="28"/>
          <w:szCs w:val="28"/>
        </w:rPr>
        <w:lastRenderedPageBreak/>
        <w:t>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w:t>
      </w:r>
    </w:p>
    <w:p w:rsidR="009C2B99" w:rsidRPr="00037216"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 соответствие формы представленного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w:t>
      </w:r>
      <w:r w:rsidRPr="00A03C6F">
        <w:rPr>
          <w:rFonts w:ascii="Times New Roman" w:hAnsi="Times New Roman" w:cs="Times New Roman"/>
          <w:sz w:val="28"/>
          <w:szCs w:val="28"/>
        </w:rPr>
        <w:lastRenderedPageBreak/>
        <w:t xml:space="preserve">финансового года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w:t>
      </w:r>
      <w:r>
        <w:rPr>
          <w:rFonts w:ascii="Times New Roman" w:hAnsi="Times New Roman" w:cs="Times New Roman"/>
          <w:sz w:val="28"/>
          <w:szCs w:val="28"/>
        </w:rPr>
        <w:t>–</w:t>
      </w:r>
      <w:r w:rsidRPr="00A03C6F">
        <w:rPr>
          <w:rFonts w:ascii="Times New Roman" w:hAnsi="Times New Roman" w:cs="Times New Roman"/>
          <w:sz w:val="28"/>
          <w:szCs w:val="28"/>
        </w:rPr>
        <w:t xml:space="preserve"> возвращаются отправителю.</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Pr="00F51A90">
        <w:rPr>
          <w:rFonts w:ascii="Times New Roman" w:hAnsi="Times New Roman"/>
          <w:sz w:val="28"/>
          <w:szCs w:val="28"/>
        </w:rPr>
        <w:t xml:space="preserve">отдела </w:t>
      </w:r>
      <w:r>
        <w:rPr>
          <w:rFonts w:ascii="Times New Roman" w:hAnsi="Times New Roman"/>
          <w:sz w:val="28"/>
          <w:szCs w:val="28"/>
        </w:rPr>
        <w:t>исполнения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C2B99" w:rsidRDefault="009C2B99" w:rsidP="009C2B99">
      <w:pPr>
        <w:pStyle w:val="ConsPlusTitle"/>
        <w:jc w:val="center"/>
        <w:outlineLvl w:val="1"/>
        <w:rPr>
          <w:rFonts w:ascii="Times New Roman" w:hAnsi="Times New Roman" w:cs="Times New Roman"/>
          <w:sz w:val="28"/>
          <w:szCs w:val="28"/>
        </w:rPr>
      </w:pPr>
    </w:p>
    <w:p w:rsidR="009C2B99" w:rsidRPr="00A03C6F" w:rsidRDefault="009C2B99" w:rsidP="009C2B99">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r>
        <w:rPr>
          <w:rFonts w:ascii="Times New Roman" w:hAnsi="Times New Roman" w:cs="Times New Roman"/>
          <w:sz w:val="28"/>
          <w:szCs w:val="28"/>
        </w:rPr>
        <w:t xml:space="preserve"> </w:t>
      </w:r>
      <w:r w:rsidRPr="00A03C6F">
        <w:rPr>
          <w:rFonts w:ascii="Times New Roman" w:hAnsi="Times New Roman" w:cs="Times New Roman"/>
          <w:sz w:val="28"/>
          <w:szCs w:val="28"/>
        </w:rPr>
        <w:t>и закрытия лицевого счета клиентам, являющимся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9C2B99" w:rsidRPr="00A03C6F" w:rsidRDefault="009C2B99" w:rsidP="009C2B99">
      <w:pPr>
        <w:pStyle w:val="ConsPlusNormal"/>
        <w:jc w:val="center"/>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w:t>
      </w:r>
      <w:proofErr w:type="gramStart"/>
      <w:r w:rsidRPr="00A03C6F">
        <w:rPr>
          <w:rFonts w:ascii="Times New Roman" w:hAnsi="Times New Roman" w:cs="Times New Roman"/>
          <w:sz w:val="28"/>
          <w:szCs w:val="28"/>
        </w:rPr>
        <w:t>Открытие лицевого счета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представленных в </w:t>
      </w:r>
      <w:proofErr w:type="spellStart"/>
      <w:r>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9C2B99" w:rsidRPr="00A03C6F" w:rsidRDefault="009C2B99" w:rsidP="009C2B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дополнительно для открытия лицевых счетов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w:t>
      </w: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соответствующих лицевых счетов подлежат </w:t>
      </w:r>
      <w:r w:rsidRPr="00A03C6F">
        <w:rPr>
          <w:rFonts w:ascii="Times New Roman" w:hAnsi="Times New Roman" w:cs="Times New Roman"/>
          <w:sz w:val="28"/>
          <w:szCs w:val="28"/>
        </w:rPr>
        <w:lastRenderedPageBreak/>
        <w:t>представлению клиенту не позднее следующего рабочего дня после открытия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w:t>
      </w:r>
      <w:proofErr w:type="gramStart"/>
      <w:r w:rsidRPr="00A03C6F">
        <w:rPr>
          <w:rFonts w:ascii="Times New Roman" w:hAnsi="Times New Roman" w:cs="Times New Roman"/>
          <w:sz w:val="28"/>
          <w:szCs w:val="28"/>
        </w:rPr>
        <w:t>изменения структуры номера лицевого счета клиента</w:t>
      </w:r>
      <w:proofErr w:type="gramEnd"/>
      <w:r w:rsidRPr="00A03C6F">
        <w:rPr>
          <w:rFonts w:ascii="Times New Roman" w:hAnsi="Times New Roman" w:cs="Times New Roman"/>
          <w:sz w:val="28"/>
          <w:szCs w:val="28"/>
        </w:rPr>
        <w:t xml:space="preserve"> уполномоченный работник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исправления.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наличии документов, представленных клиентом в соответствии </w:t>
      </w:r>
      <w:r w:rsidRPr="00A03C6F">
        <w:rPr>
          <w:rFonts w:ascii="Times New Roman" w:hAnsi="Times New Roman" w:cs="Times New Roman"/>
          <w:sz w:val="28"/>
          <w:szCs w:val="28"/>
        </w:rPr>
        <w:lastRenderedPageBreak/>
        <w:t>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сельское поселение</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w:t>
      </w:r>
      <w:proofErr w:type="spellStart"/>
      <w:r>
        <w:rPr>
          <w:rFonts w:ascii="Times New Roman" w:hAnsi="Times New Roman" w:cs="Times New Roman"/>
          <w:sz w:val="28"/>
          <w:szCs w:val="28"/>
        </w:rPr>
        <w:t>финорганом</w:t>
      </w:r>
      <w:proofErr w:type="spell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реорганизации (ликвидации) клиента;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9C2B99" w:rsidRPr="00A03C6F" w:rsidRDefault="009C2B99" w:rsidP="009C2B99">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9C2B99" w:rsidRDefault="009C2B99" w:rsidP="009C2B99">
      <w:pPr>
        <w:pStyle w:val="ConsPlusNormal"/>
        <w:ind w:firstLine="540"/>
        <w:jc w:val="both"/>
        <w:rPr>
          <w:rFonts w:ascii="Times New Roman" w:hAnsi="Times New Roman" w:cs="Times New Roman"/>
          <w:sz w:val="28"/>
          <w:szCs w:val="28"/>
        </w:rPr>
      </w:pPr>
      <w:proofErr w:type="gramStart"/>
      <w:r w:rsidRPr="00876A00">
        <w:rPr>
          <w:rFonts w:ascii="Times New Roman" w:hAnsi="Times New Roman" w:cs="Times New Roman"/>
          <w:sz w:val="28"/>
          <w:szCs w:val="28"/>
        </w:rPr>
        <w:t xml:space="preserve">При реорганизации (ликвидации) </w:t>
      </w:r>
      <w:proofErr w:type="spellStart"/>
      <w:r w:rsidRPr="00876A00">
        <w:rPr>
          <w:rFonts w:ascii="Times New Roman" w:hAnsi="Times New Roman" w:cs="Times New Roman"/>
          <w:sz w:val="28"/>
          <w:szCs w:val="28"/>
        </w:rPr>
        <w:t>неучастника</w:t>
      </w:r>
      <w:proofErr w:type="spellEnd"/>
      <w:r w:rsidRPr="00876A00">
        <w:rPr>
          <w:rFonts w:ascii="Times New Roman" w:hAnsi="Times New Roman" w:cs="Times New Roman"/>
          <w:sz w:val="28"/>
          <w:szCs w:val="28"/>
        </w:rPr>
        <w:t xml:space="preserve">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876A00">
        <w:rPr>
          <w:rFonts w:ascii="Times New Roman" w:hAnsi="Times New Roman" w:cs="Times New Roman"/>
          <w:sz w:val="28"/>
          <w:szCs w:val="28"/>
        </w:rPr>
        <w:t xml:space="preserve"> временно пользуется правом подписи, </w:t>
      </w:r>
      <w:proofErr w:type="gramStart"/>
      <w:r w:rsidRPr="00876A00">
        <w:rPr>
          <w:rFonts w:ascii="Times New Roman" w:hAnsi="Times New Roman" w:cs="Times New Roman"/>
          <w:sz w:val="28"/>
          <w:szCs w:val="28"/>
        </w:rPr>
        <w:t>оформленная</w:t>
      </w:r>
      <w:proofErr w:type="gramEnd"/>
      <w:r w:rsidRPr="00876A00">
        <w:rPr>
          <w:rFonts w:ascii="Times New Roman" w:hAnsi="Times New Roman" w:cs="Times New Roman"/>
          <w:sz w:val="28"/>
          <w:szCs w:val="28"/>
        </w:rPr>
        <w:t xml:space="preserve"> ликвидационной комиссией.</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возвращает указанные документы </w:t>
      </w:r>
      <w:r w:rsidRPr="00A03C6F">
        <w:rPr>
          <w:rFonts w:ascii="Times New Roman" w:hAnsi="Times New Roman" w:cs="Times New Roman"/>
          <w:sz w:val="28"/>
          <w:szCs w:val="28"/>
        </w:rPr>
        <w:lastRenderedPageBreak/>
        <w:t>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w:t>
      </w:r>
      <w:proofErr w:type="gramEnd"/>
      <w:r w:rsidRPr="00A03C6F">
        <w:rPr>
          <w:rFonts w:ascii="Times New Roman" w:hAnsi="Times New Roman" w:cs="Times New Roman"/>
          <w:sz w:val="28"/>
          <w:szCs w:val="28"/>
        </w:rPr>
        <w:t xml:space="preserve">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№27к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w:t>
      </w:r>
      <w:r w:rsidRPr="00A03C6F">
        <w:rPr>
          <w:rFonts w:ascii="Times New Roman" w:hAnsi="Times New Roman" w:cs="Times New Roman"/>
          <w:sz w:val="28"/>
          <w:szCs w:val="28"/>
        </w:rPr>
        <w:lastRenderedPageBreak/>
        <w:t xml:space="preserve">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w:t>
      </w:r>
      <w:proofErr w:type="gramStart"/>
      <w:r w:rsidRPr="00A03C6F">
        <w:rPr>
          <w:rFonts w:ascii="Times New Roman" w:hAnsi="Times New Roman" w:cs="Times New Roman"/>
          <w:sz w:val="28"/>
          <w:szCs w:val="28"/>
        </w:rPr>
        <w:t>дств кл</w:t>
      </w:r>
      <w:proofErr w:type="gramEnd"/>
      <w:r w:rsidRPr="00A03C6F">
        <w:rPr>
          <w:rFonts w:ascii="Times New Roman" w:hAnsi="Times New Roman" w:cs="Times New Roman"/>
          <w:sz w:val="28"/>
          <w:szCs w:val="28"/>
        </w:rPr>
        <w:t xml:space="preserve">иент представляет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денежных средств после закрытия лицевого счета клиента,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w:t>
      </w:r>
      <w:proofErr w:type="gramStart"/>
      <w:r w:rsidRPr="00A03C6F">
        <w:rPr>
          <w:rFonts w:ascii="Times New Roman" w:hAnsi="Times New Roman" w:cs="Times New Roman"/>
          <w:sz w:val="28"/>
          <w:szCs w:val="28"/>
        </w:rPr>
        <w:t xml:space="preserve">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roofErr w:type="gramEnd"/>
    </w:p>
    <w:p w:rsidR="009C2B99" w:rsidRPr="00A03C6F" w:rsidRDefault="009C2B99" w:rsidP="009C2B99">
      <w:pPr>
        <w:pStyle w:val="ConsPlusNormal"/>
        <w:ind w:firstLine="540"/>
        <w:jc w:val="both"/>
        <w:rPr>
          <w:rFonts w:ascii="Times New Roman" w:hAnsi="Times New Roman" w:cs="Times New Roman"/>
          <w:sz w:val="28"/>
          <w:szCs w:val="28"/>
        </w:rPr>
      </w:pPr>
    </w:p>
    <w:p w:rsidR="009C2B99" w:rsidRDefault="009C2B99" w:rsidP="009C2B99">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9C2B99" w:rsidRDefault="009C2B99" w:rsidP="009C2B99">
      <w:pPr>
        <w:pStyle w:val="ConsPlusNormal"/>
        <w:ind w:firstLine="540"/>
        <w:jc w:val="center"/>
        <w:rPr>
          <w:rFonts w:ascii="Times New Roman" w:hAnsi="Times New Roman" w:cs="Times New Roman"/>
          <w:b/>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hyperlink r:id="rId21" w:history="1">
        <w:r w:rsidRPr="002346C3">
          <w:rPr>
            <w:rFonts w:ascii="Times New Roman" w:hAnsi="Times New Roman" w:cs="Times New Roman"/>
            <w:sz w:val="28"/>
            <w:szCs w:val="28"/>
          </w:rPr>
          <w:t>114</w:t>
        </w:r>
      </w:hyperlink>
      <w:r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Операции отражаются на лицевых счетах в валюте Российской </w:t>
      </w:r>
      <w:r w:rsidRPr="00A03C6F">
        <w:rPr>
          <w:rFonts w:ascii="Times New Roman" w:hAnsi="Times New Roman" w:cs="Times New Roman"/>
          <w:sz w:val="28"/>
          <w:szCs w:val="28"/>
        </w:rPr>
        <w:lastRenderedPageBreak/>
        <w:t>Федерации.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118.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119. На лицевом счете главного </w:t>
      </w:r>
      <w:proofErr w:type="gramStart"/>
      <w:r w:rsidRPr="00A03C6F">
        <w:rPr>
          <w:rFonts w:ascii="Times New Roman" w:hAnsi="Times New Roman" w:cs="Times New Roman"/>
          <w:sz w:val="28"/>
          <w:szCs w:val="28"/>
        </w:rPr>
        <w:t xml:space="preserve">администратора источников внешнего </w:t>
      </w:r>
      <w:r w:rsidRPr="00A03C6F">
        <w:rPr>
          <w:rFonts w:ascii="Times New Roman" w:hAnsi="Times New Roman" w:cs="Times New Roman"/>
          <w:sz w:val="28"/>
          <w:szCs w:val="28"/>
        </w:rPr>
        <w:lastRenderedPageBreak/>
        <w:t>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120.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121. На лицевом счете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9C2B99" w:rsidRDefault="009C2B99" w:rsidP="009C2B99">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w:t>
      </w:r>
      <w:r w:rsidRPr="00A03C6F">
        <w:rPr>
          <w:rFonts w:ascii="Times New Roman" w:hAnsi="Times New Roman" w:cs="Times New Roman"/>
          <w:sz w:val="28"/>
          <w:szCs w:val="28"/>
        </w:rPr>
        <w:lastRenderedPageBreak/>
        <w:t xml:space="preserve">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их перечисление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9C2B99" w:rsidRPr="00BB5865"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w:t>
      </w:r>
      <w:proofErr w:type="gramStart"/>
      <w:r w:rsidRPr="00A03C6F">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9C2B99" w:rsidRPr="00A03C6F" w:rsidRDefault="009C2B99" w:rsidP="009C2B99">
      <w:pPr>
        <w:pStyle w:val="ConsPlusNormal"/>
        <w:jc w:val="center"/>
        <w:rPr>
          <w:rFonts w:ascii="Times New Roman" w:hAnsi="Times New Roman" w:cs="Times New Roman"/>
          <w:sz w:val="28"/>
          <w:szCs w:val="28"/>
        </w:rPr>
      </w:pPr>
    </w:p>
    <w:p w:rsidR="009C2B99" w:rsidRPr="003774B2" w:rsidRDefault="009C2B99" w:rsidP="009C2B99">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Документооборот при ведении лицевых счетов</w:t>
      </w:r>
    </w:p>
    <w:p w:rsidR="009C2B99" w:rsidRPr="003774B2" w:rsidRDefault="009C2B99" w:rsidP="009C2B99">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Порядок сверки операций, учтенных на лицевых счетах</w:t>
      </w:r>
    </w:p>
    <w:p w:rsidR="009C2B99" w:rsidRPr="00BB5865" w:rsidRDefault="009C2B99" w:rsidP="009C2B99">
      <w:pPr>
        <w:pStyle w:val="ConsPlusNormal"/>
        <w:ind w:firstLine="540"/>
        <w:jc w:val="both"/>
        <w:rPr>
          <w:rFonts w:ascii="Times New Roman" w:hAnsi="Times New Roman" w:cs="Times New Roman"/>
          <w:sz w:val="28"/>
          <w:szCs w:val="28"/>
        </w:rPr>
      </w:pPr>
    </w:p>
    <w:p w:rsidR="009C2B99" w:rsidRPr="00A03C6F" w:rsidRDefault="009C2B99" w:rsidP="009C2B99">
      <w:pPr>
        <w:pStyle w:val="ConsPlusNormal"/>
        <w:ind w:firstLine="540"/>
        <w:jc w:val="both"/>
        <w:rPr>
          <w:rFonts w:ascii="Times New Roman" w:hAnsi="Times New Roman" w:cs="Times New Roman"/>
          <w:sz w:val="28"/>
          <w:szCs w:val="28"/>
        </w:rPr>
      </w:pPr>
      <w:hyperlink r:id="rId22" w:history="1">
        <w:r w:rsidRPr="002346C3">
          <w:rPr>
            <w:rFonts w:ascii="Times New Roman" w:hAnsi="Times New Roman" w:cs="Times New Roman"/>
            <w:sz w:val="28"/>
            <w:szCs w:val="28"/>
          </w:rPr>
          <w:t>128</w:t>
        </w:r>
      </w:hyperlink>
      <w:r w:rsidRPr="00BB5865">
        <w:rPr>
          <w:rFonts w:ascii="Times New Roman" w:hAnsi="Times New Roman" w:cs="Times New Roman"/>
          <w:sz w:val="28"/>
          <w:szCs w:val="28"/>
        </w:rPr>
        <w:t xml:space="preserve">. </w:t>
      </w:r>
      <w:proofErr w:type="spellStart"/>
      <w:r>
        <w:rPr>
          <w:rFonts w:ascii="Times New Roman" w:hAnsi="Times New Roman"/>
          <w:sz w:val="28"/>
          <w:szCs w:val="28"/>
        </w:rPr>
        <w:t>Финорган</w:t>
      </w:r>
      <w:proofErr w:type="spellEnd"/>
      <w:r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proofErr w:type="spellStart"/>
      <w:r>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9C2B99" w:rsidRPr="00A03C6F" w:rsidRDefault="009C2B99" w:rsidP="009C2B99">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30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31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содержащие сведения, составляющие государственную тайну, </w:t>
      </w:r>
      <w:r w:rsidRPr="00A03C6F">
        <w:rPr>
          <w:rFonts w:ascii="Times New Roman" w:hAnsi="Times New Roman" w:cs="Times New Roman"/>
          <w:sz w:val="28"/>
          <w:szCs w:val="28"/>
        </w:rPr>
        <w:lastRenderedPageBreak/>
        <w:t>предоставляются по соответствующему запросу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Pr="00A03C6F">
        <w:rPr>
          <w:rFonts w:ascii="Times New Roman" w:hAnsi="Times New Roman" w:cs="Times New Roman"/>
          <w:sz w:val="28"/>
          <w:szCs w:val="28"/>
        </w:rPr>
        <w:t>предоставляет клиентам Отчеты</w:t>
      </w:r>
      <w:proofErr w:type="gramEnd"/>
      <w:r w:rsidRPr="00A03C6F">
        <w:rPr>
          <w:rFonts w:ascii="Times New Roman" w:hAnsi="Times New Roman" w:cs="Times New Roman"/>
          <w:sz w:val="28"/>
          <w:szCs w:val="28"/>
        </w:rPr>
        <w:t xml:space="preserve"> о состоянии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A03C6F">
        <w:rPr>
          <w:rFonts w:ascii="Times New Roman" w:hAnsi="Times New Roman" w:cs="Times New Roman"/>
          <w:sz w:val="28"/>
          <w:szCs w:val="28"/>
        </w:rPr>
        <w:t>разрешения</w:t>
      </w:r>
      <w:proofErr w:type="gramEnd"/>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руководителем работника </w:t>
      </w:r>
      <w:proofErr w:type="spellStart"/>
      <w:r>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proofErr w:type="spell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соответствии с правилами делопроизводства.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электронном документообороте хранение указанных документов осуществляется в порядке, установленном регламентом.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proofErr w:type="spellStart"/>
      <w:r>
        <w:rPr>
          <w:rFonts w:ascii="Times New Roman" w:hAnsi="Times New Roman" w:cs="Times New Roman"/>
          <w:sz w:val="28"/>
          <w:szCs w:val="28"/>
        </w:rPr>
        <w:t>финоргану</w:t>
      </w:r>
      <w:proofErr w:type="spellEnd"/>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proofErr w:type="spellStart"/>
      <w:r>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9C2B99" w:rsidRPr="00BB5865"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proofErr w:type="spellStart"/>
      <w:r>
        <w:rPr>
          <w:rFonts w:ascii="Times New Roman" w:hAnsi="Times New Roman" w:cs="Times New Roman"/>
          <w:sz w:val="28"/>
          <w:szCs w:val="28"/>
        </w:rPr>
        <w:t>финоргана</w:t>
      </w:r>
      <w:proofErr w:type="spellEnd"/>
      <w:r>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proofErr w:type="spellStart"/>
      <w:r>
        <w:rPr>
          <w:rFonts w:ascii="Times New Roman" w:hAnsi="Times New Roman" w:cs="Times New Roman"/>
          <w:sz w:val="28"/>
          <w:szCs w:val="28"/>
        </w:rPr>
        <w:t>финорганом</w:t>
      </w:r>
      <w:proofErr w:type="spellEnd"/>
      <w:r w:rsidRPr="00BB5865">
        <w:rPr>
          <w:rFonts w:ascii="Times New Roman" w:hAnsi="Times New Roman" w:cs="Times New Roman"/>
          <w:sz w:val="28"/>
          <w:szCs w:val="28"/>
        </w:rPr>
        <w:t xml:space="preserve"> регламентом.</w:t>
      </w:r>
    </w:p>
    <w:p w:rsidR="009C2B99" w:rsidRPr="00BB5865"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proofErr w:type="spellStart"/>
      <w:r>
        <w:rPr>
          <w:rFonts w:ascii="Times New Roman" w:hAnsi="Times New Roman" w:cs="Times New Roman"/>
          <w:sz w:val="28"/>
          <w:szCs w:val="28"/>
        </w:rPr>
        <w:t>Финорган</w:t>
      </w:r>
      <w:proofErr w:type="spellEnd"/>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9C2B99" w:rsidRPr="00A03C6F"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Pr>
          <w:rFonts w:ascii="Times New Roman" w:hAnsi="Times New Roman" w:cs="Times New Roman"/>
          <w:sz w:val="28"/>
          <w:szCs w:val="28"/>
        </w:rPr>
        <w:t>финорганом</w:t>
      </w:r>
      <w:proofErr w:type="spellEnd"/>
      <w:r w:rsidRPr="00BB5865">
        <w:rPr>
          <w:rFonts w:ascii="Times New Roman" w:hAnsi="Times New Roman" w:cs="Times New Roman"/>
          <w:sz w:val="28"/>
          <w:szCs w:val="28"/>
        </w:rPr>
        <w:t xml:space="preserve"> в соответствии с требованиями, установленными </w:t>
      </w:r>
      <w:hyperlink r:id="rId23"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9C2B99" w:rsidRDefault="009C2B99" w:rsidP="009C2B99">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0" w:name="P1093"/>
      <w:bookmarkEnd w:id="10"/>
      <w:r>
        <w:rPr>
          <w:rFonts w:ascii="Times New Roman" w:hAnsi="Times New Roman" w:cs="Times New Roman"/>
          <w:sz w:val="28"/>
          <w:szCs w:val="28"/>
        </w:rPr>
        <w:t>.</w:t>
      </w:r>
    </w:p>
    <w:p w:rsidR="009C2B99" w:rsidRDefault="009C2B99" w:rsidP="009C2B99">
      <w:pPr>
        <w:tabs>
          <w:tab w:val="left" w:pos="709"/>
        </w:tabs>
        <w:autoSpaceDE w:val="0"/>
        <w:autoSpaceDN w:val="0"/>
        <w:spacing w:after="0" w:line="240" w:lineRule="auto"/>
        <w:rPr>
          <w:rFonts w:ascii="Times New Roman" w:eastAsiaTheme="minorEastAsia" w:hAnsi="Times New Roman" w:cs="Times New Roman"/>
          <w:sz w:val="18"/>
          <w:szCs w:val="18"/>
          <w:lang w:eastAsia="ru-RU"/>
        </w:rPr>
      </w:pPr>
    </w:p>
    <w:p w:rsidR="009C2B99" w:rsidRDefault="009C2B99" w:rsidP="009C2B99">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9C2B99" w:rsidRDefault="009C2B99" w:rsidP="009C2B99">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9C2B99" w:rsidRDefault="009C2B99" w:rsidP="009C2B99">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9C2B99" w:rsidRDefault="009C2B99" w:rsidP="009C2B99">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9C2B99" w:rsidRDefault="009C2B99" w:rsidP="009C2B99">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9C2B99" w:rsidRDefault="009C2B99" w:rsidP="009C2B99">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9C2B99" w:rsidRDefault="009C2B99" w:rsidP="009C2B99">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9C2B99">
      <w:pPr>
        <w:tabs>
          <w:tab w:val="left" w:pos="709"/>
        </w:tabs>
        <w:spacing w:after="0" w:line="240" w:lineRule="auto"/>
        <w:rPr>
          <w:rFonts w:ascii="Times New Roman" w:hAnsi="Times New Roman" w:cs="Times New Roman"/>
        </w:rPr>
      </w:pPr>
    </w:p>
    <w:sectPr w:rsidR="00580E32" w:rsidSect="00580E32">
      <w:headerReference w:type="default" r:id="rId24"/>
      <w:footnotePr>
        <w:numFmt w:val="chicago"/>
      </w:footnotePr>
      <w:pgSz w:w="11905" w:h="16838"/>
      <w:pgMar w:top="567" w:right="850" w:bottom="709"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AB" w:rsidRDefault="00E846AB" w:rsidP="00D6693E">
      <w:pPr>
        <w:spacing w:after="0" w:line="240" w:lineRule="auto"/>
      </w:pPr>
      <w:r>
        <w:separator/>
      </w:r>
    </w:p>
  </w:endnote>
  <w:endnote w:type="continuationSeparator" w:id="0">
    <w:p w:rsidR="00E846AB" w:rsidRDefault="00E846AB"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AB" w:rsidRDefault="00E846AB" w:rsidP="00D6693E">
      <w:pPr>
        <w:spacing w:after="0" w:line="240" w:lineRule="auto"/>
      </w:pPr>
      <w:r>
        <w:separator/>
      </w:r>
    </w:p>
  </w:footnote>
  <w:footnote w:type="continuationSeparator" w:id="0">
    <w:p w:rsidR="00E846AB" w:rsidRDefault="00E846AB" w:rsidP="00D6693E">
      <w:pPr>
        <w:spacing w:after="0" w:line="240" w:lineRule="auto"/>
      </w:pPr>
      <w:r>
        <w:continuationSeparator/>
      </w:r>
    </w:p>
  </w:footnote>
  <w:footnote w:id="1">
    <w:p w:rsidR="009C2B99" w:rsidRDefault="009C2B99" w:rsidP="009C2B99">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D9719B" w:rsidRPr="00BB5865" w:rsidRDefault="005E6A8A">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D9719B"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9C2B99">
          <w:rPr>
            <w:rFonts w:ascii="Times New Roman" w:hAnsi="Times New Roman" w:cs="Times New Roman"/>
            <w:noProof/>
            <w:sz w:val="20"/>
          </w:rPr>
          <w:t>49</w:t>
        </w:r>
        <w:r w:rsidRPr="00BB5865">
          <w:rPr>
            <w:rFonts w:ascii="Times New Roman" w:hAnsi="Times New Roman" w:cs="Times New Roman"/>
            <w:sz w:val="20"/>
          </w:rPr>
          <w:fldChar w:fldCharType="end"/>
        </w:r>
      </w:p>
    </w:sdtContent>
  </w:sdt>
  <w:p w:rsidR="00D9719B" w:rsidRDefault="00D9719B"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54BD3"/>
    <w:rsid w:val="00056CD8"/>
    <w:rsid w:val="000623AF"/>
    <w:rsid w:val="00062E30"/>
    <w:rsid w:val="0007485E"/>
    <w:rsid w:val="000811CE"/>
    <w:rsid w:val="00093857"/>
    <w:rsid w:val="00094BC2"/>
    <w:rsid w:val="00097755"/>
    <w:rsid w:val="000A2227"/>
    <w:rsid w:val="000A2B3D"/>
    <w:rsid w:val="000A3146"/>
    <w:rsid w:val="000A3F2B"/>
    <w:rsid w:val="000B3D64"/>
    <w:rsid w:val="000C50FE"/>
    <w:rsid w:val="000C51E8"/>
    <w:rsid w:val="000C69C7"/>
    <w:rsid w:val="000D178E"/>
    <w:rsid w:val="000D4784"/>
    <w:rsid w:val="000D5BC4"/>
    <w:rsid w:val="000E0999"/>
    <w:rsid w:val="000E37FF"/>
    <w:rsid w:val="000F4A9D"/>
    <w:rsid w:val="000F6397"/>
    <w:rsid w:val="00101820"/>
    <w:rsid w:val="00105077"/>
    <w:rsid w:val="00106B73"/>
    <w:rsid w:val="00112360"/>
    <w:rsid w:val="00114869"/>
    <w:rsid w:val="0011539C"/>
    <w:rsid w:val="001221B5"/>
    <w:rsid w:val="00122397"/>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B7447"/>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0CC4"/>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3557C"/>
    <w:rsid w:val="003402EF"/>
    <w:rsid w:val="003416B8"/>
    <w:rsid w:val="00341C6E"/>
    <w:rsid w:val="00344F80"/>
    <w:rsid w:val="00345DA8"/>
    <w:rsid w:val="00346C17"/>
    <w:rsid w:val="003512C0"/>
    <w:rsid w:val="00357611"/>
    <w:rsid w:val="00361E9E"/>
    <w:rsid w:val="003671E5"/>
    <w:rsid w:val="003773FA"/>
    <w:rsid w:val="003774B2"/>
    <w:rsid w:val="00377D04"/>
    <w:rsid w:val="0039014D"/>
    <w:rsid w:val="00393784"/>
    <w:rsid w:val="003B09B4"/>
    <w:rsid w:val="003B4861"/>
    <w:rsid w:val="003B67CF"/>
    <w:rsid w:val="003C0080"/>
    <w:rsid w:val="003D3D35"/>
    <w:rsid w:val="003E2C11"/>
    <w:rsid w:val="003E38B1"/>
    <w:rsid w:val="003E6AE7"/>
    <w:rsid w:val="003E6C70"/>
    <w:rsid w:val="003F6C1F"/>
    <w:rsid w:val="0040147C"/>
    <w:rsid w:val="00402478"/>
    <w:rsid w:val="00404B7A"/>
    <w:rsid w:val="0040629D"/>
    <w:rsid w:val="00406FAB"/>
    <w:rsid w:val="004070C9"/>
    <w:rsid w:val="00411D6F"/>
    <w:rsid w:val="00420B8D"/>
    <w:rsid w:val="00420F62"/>
    <w:rsid w:val="004227CD"/>
    <w:rsid w:val="00422F81"/>
    <w:rsid w:val="00432076"/>
    <w:rsid w:val="004343A7"/>
    <w:rsid w:val="0043481E"/>
    <w:rsid w:val="004348BB"/>
    <w:rsid w:val="0044209E"/>
    <w:rsid w:val="004429C6"/>
    <w:rsid w:val="00443F9E"/>
    <w:rsid w:val="00466CCE"/>
    <w:rsid w:val="00466FB7"/>
    <w:rsid w:val="0047426F"/>
    <w:rsid w:val="00480D4E"/>
    <w:rsid w:val="00483201"/>
    <w:rsid w:val="00484984"/>
    <w:rsid w:val="00487DD8"/>
    <w:rsid w:val="00490D3F"/>
    <w:rsid w:val="004953CB"/>
    <w:rsid w:val="004959B6"/>
    <w:rsid w:val="004A2B53"/>
    <w:rsid w:val="004A32C4"/>
    <w:rsid w:val="004A4E9E"/>
    <w:rsid w:val="004A7D85"/>
    <w:rsid w:val="004B0D07"/>
    <w:rsid w:val="004B41CB"/>
    <w:rsid w:val="004B46C9"/>
    <w:rsid w:val="004C2C65"/>
    <w:rsid w:val="004C3DCA"/>
    <w:rsid w:val="004C4928"/>
    <w:rsid w:val="004C5C17"/>
    <w:rsid w:val="004C613F"/>
    <w:rsid w:val="004C7CE7"/>
    <w:rsid w:val="004D0589"/>
    <w:rsid w:val="004D286F"/>
    <w:rsid w:val="004E03FD"/>
    <w:rsid w:val="004E1796"/>
    <w:rsid w:val="004E3064"/>
    <w:rsid w:val="004E3085"/>
    <w:rsid w:val="004E30A0"/>
    <w:rsid w:val="004E3FF9"/>
    <w:rsid w:val="004E4D0B"/>
    <w:rsid w:val="004F1945"/>
    <w:rsid w:val="004F521F"/>
    <w:rsid w:val="004F603B"/>
    <w:rsid w:val="004F77FA"/>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0E32"/>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E6A8A"/>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64B96"/>
    <w:rsid w:val="006708D5"/>
    <w:rsid w:val="006762E4"/>
    <w:rsid w:val="006808E3"/>
    <w:rsid w:val="0068670A"/>
    <w:rsid w:val="006A4258"/>
    <w:rsid w:val="006B1652"/>
    <w:rsid w:val="006B1AB8"/>
    <w:rsid w:val="006B3590"/>
    <w:rsid w:val="006B35B1"/>
    <w:rsid w:val="006B4C03"/>
    <w:rsid w:val="006C109C"/>
    <w:rsid w:val="006C1929"/>
    <w:rsid w:val="006C4FCB"/>
    <w:rsid w:val="006C52B7"/>
    <w:rsid w:val="006C5495"/>
    <w:rsid w:val="006D1D58"/>
    <w:rsid w:val="006D3986"/>
    <w:rsid w:val="006D6C51"/>
    <w:rsid w:val="006E30D1"/>
    <w:rsid w:val="006E6373"/>
    <w:rsid w:val="006F0896"/>
    <w:rsid w:val="006F48C7"/>
    <w:rsid w:val="006F4915"/>
    <w:rsid w:val="006F788F"/>
    <w:rsid w:val="00701EAF"/>
    <w:rsid w:val="00706547"/>
    <w:rsid w:val="00707B86"/>
    <w:rsid w:val="00711E9D"/>
    <w:rsid w:val="00721922"/>
    <w:rsid w:val="00736A3B"/>
    <w:rsid w:val="0074092C"/>
    <w:rsid w:val="0074674A"/>
    <w:rsid w:val="007476DA"/>
    <w:rsid w:val="00747DCF"/>
    <w:rsid w:val="00754B5F"/>
    <w:rsid w:val="00756203"/>
    <w:rsid w:val="00761386"/>
    <w:rsid w:val="00761717"/>
    <w:rsid w:val="00761FC8"/>
    <w:rsid w:val="007621E7"/>
    <w:rsid w:val="00763A75"/>
    <w:rsid w:val="007662D1"/>
    <w:rsid w:val="0076743D"/>
    <w:rsid w:val="0077218B"/>
    <w:rsid w:val="007728B2"/>
    <w:rsid w:val="00772D93"/>
    <w:rsid w:val="00773F1F"/>
    <w:rsid w:val="00775FB1"/>
    <w:rsid w:val="00777D30"/>
    <w:rsid w:val="00782D98"/>
    <w:rsid w:val="00784896"/>
    <w:rsid w:val="00787270"/>
    <w:rsid w:val="007879D1"/>
    <w:rsid w:val="007930F4"/>
    <w:rsid w:val="00794139"/>
    <w:rsid w:val="00794894"/>
    <w:rsid w:val="007A7FA3"/>
    <w:rsid w:val="007B276D"/>
    <w:rsid w:val="007B7443"/>
    <w:rsid w:val="007C4268"/>
    <w:rsid w:val="007C4513"/>
    <w:rsid w:val="007C7716"/>
    <w:rsid w:val="007D06D7"/>
    <w:rsid w:val="007D1D08"/>
    <w:rsid w:val="007D6470"/>
    <w:rsid w:val="007D655B"/>
    <w:rsid w:val="007E5835"/>
    <w:rsid w:val="007F07B5"/>
    <w:rsid w:val="007F59DB"/>
    <w:rsid w:val="007F6145"/>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22DC"/>
    <w:rsid w:val="00873AC0"/>
    <w:rsid w:val="00876025"/>
    <w:rsid w:val="00876A00"/>
    <w:rsid w:val="00876F81"/>
    <w:rsid w:val="0088149D"/>
    <w:rsid w:val="008817F3"/>
    <w:rsid w:val="00881A48"/>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4BDE"/>
    <w:rsid w:val="00946DB2"/>
    <w:rsid w:val="00957D58"/>
    <w:rsid w:val="00961296"/>
    <w:rsid w:val="00964A52"/>
    <w:rsid w:val="00972B63"/>
    <w:rsid w:val="00976531"/>
    <w:rsid w:val="00993E2C"/>
    <w:rsid w:val="0099423E"/>
    <w:rsid w:val="009A0AE9"/>
    <w:rsid w:val="009A417F"/>
    <w:rsid w:val="009A5754"/>
    <w:rsid w:val="009A6279"/>
    <w:rsid w:val="009A75C7"/>
    <w:rsid w:val="009B3D10"/>
    <w:rsid w:val="009C1C23"/>
    <w:rsid w:val="009C1DE7"/>
    <w:rsid w:val="009C2B99"/>
    <w:rsid w:val="009C580D"/>
    <w:rsid w:val="009D0B52"/>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3112"/>
    <w:rsid w:val="00A74858"/>
    <w:rsid w:val="00A87CE5"/>
    <w:rsid w:val="00AC0851"/>
    <w:rsid w:val="00AC5C9F"/>
    <w:rsid w:val="00AD1EA3"/>
    <w:rsid w:val="00AD4F01"/>
    <w:rsid w:val="00AE3FF0"/>
    <w:rsid w:val="00AE450C"/>
    <w:rsid w:val="00AE52E7"/>
    <w:rsid w:val="00AF26D5"/>
    <w:rsid w:val="00AF2A91"/>
    <w:rsid w:val="00AF677F"/>
    <w:rsid w:val="00AF700B"/>
    <w:rsid w:val="00B00577"/>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1703"/>
    <w:rsid w:val="00B46343"/>
    <w:rsid w:val="00B51F92"/>
    <w:rsid w:val="00B56728"/>
    <w:rsid w:val="00B6486F"/>
    <w:rsid w:val="00B66D47"/>
    <w:rsid w:val="00B74EB8"/>
    <w:rsid w:val="00B76594"/>
    <w:rsid w:val="00B76F64"/>
    <w:rsid w:val="00B80529"/>
    <w:rsid w:val="00B8446B"/>
    <w:rsid w:val="00B85AC6"/>
    <w:rsid w:val="00B87AD8"/>
    <w:rsid w:val="00B949B6"/>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0945"/>
    <w:rsid w:val="00BF249C"/>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58E9"/>
    <w:rsid w:val="00CF7638"/>
    <w:rsid w:val="00CF7B20"/>
    <w:rsid w:val="00D020EB"/>
    <w:rsid w:val="00D158C3"/>
    <w:rsid w:val="00D165CD"/>
    <w:rsid w:val="00D179FC"/>
    <w:rsid w:val="00D20A16"/>
    <w:rsid w:val="00D25F22"/>
    <w:rsid w:val="00D30381"/>
    <w:rsid w:val="00D327D9"/>
    <w:rsid w:val="00D434A5"/>
    <w:rsid w:val="00D441B7"/>
    <w:rsid w:val="00D454D4"/>
    <w:rsid w:val="00D503FA"/>
    <w:rsid w:val="00D52435"/>
    <w:rsid w:val="00D6693E"/>
    <w:rsid w:val="00D833D0"/>
    <w:rsid w:val="00D844C5"/>
    <w:rsid w:val="00D878F9"/>
    <w:rsid w:val="00D91E12"/>
    <w:rsid w:val="00D93ECD"/>
    <w:rsid w:val="00D9719B"/>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6AB"/>
    <w:rsid w:val="00E8481E"/>
    <w:rsid w:val="00E84DBA"/>
    <w:rsid w:val="00E8637D"/>
    <w:rsid w:val="00E878E6"/>
    <w:rsid w:val="00E92C69"/>
    <w:rsid w:val="00E9535F"/>
    <w:rsid w:val="00E96631"/>
    <w:rsid w:val="00EA0C63"/>
    <w:rsid w:val="00EA55BD"/>
    <w:rsid w:val="00EA7611"/>
    <w:rsid w:val="00EB07B1"/>
    <w:rsid w:val="00EC11C0"/>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23B7"/>
    <w:rsid w:val="00FB6ABD"/>
    <w:rsid w:val="00FC028A"/>
    <w:rsid w:val="00FC0B8B"/>
    <w:rsid w:val="00FC37DF"/>
    <w:rsid w:val="00FC5FD3"/>
    <w:rsid w:val="00FC7C91"/>
    <w:rsid w:val="00FD3999"/>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 w:type="paragraph" w:styleId="af4">
    <w:name w:val="Body Text"/>
    <w:basedOn w:val="a"/>
    <w:link w:val="af5"/>
    <w:rsid w:val="00D9719B"/>
    <w:pPr>
      <w:spacing w:after="0" w:line="240" w:lineRule="auto"/>
      <w:jc w:val="center"/>
    </w:pPr>
    <w:rPr>
      <w:rFonts w:ascii="Times New Roman" w:eastAsia="Times New Roman" w:hAnsi="Times New Roman" w:cs="Times New Roman"/>
      <w:sz w:val="18"/>
      <w:szCs w:val="24"/>
      <w:lang w:eastAsia="ru-RU"/>
    </w:rPr>
  </w:style>
  <w:style w:type="character" w:customStyle="1" w:styleId="af5">
    <w:name w:val="Основной текст Знак"/>
    <w:basedOn w:val="a0"/>
    <w:link w:val="af4"/>
    <w:rsid w:val="00D9719B"/>
    <w:rPr>
      <w:rFonts w:ascii="Times New Roman" w:eastAsia="Times New Roman" w:hAnsi="Times New Roman" w:cs="Times New Roman"/>
      <w:sz w:val="18"/>
      <w:szCs w:val="24"/>
      <w:lang w:eastAsia="ru-RU"/>
    </w:rPr>
  </w:style>
  <w:style w:type="paragraph" w:styleId="af6">
    <w:name w:val="No Spacing"/>
    <w:uiPriority w:val="1"/>
    <w:qFormat/>
    <w:rsid w:val="00D9719B"/>
    <w:pPr>
      <w:spacing w:after="0" w:line="240" w:lineRule="auto"/>
    </w:pPr>
    <w:rPr>
      <w:rFonts w:ascii="Calibri" w:eastAsia="Calibri" w:hAnsi="Calibri" w:cs="Times New Roman"/>
    </w:rPr>
  </w:style>
  <w:style w:type="paragraph" w:customStyle="1" w:styleId="Default">
    <w:name w:val="Default"/>
    <w:rsid w:val="00D971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Hyperlink"/>
    <w:basedOn w:val="a0"/>
    <w:uiPriority w:val="99"/>
    <w:semiHidden/>
    <w:unhideWhenUsed/>
    <w:rsid w:val="009C2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212081097">
      <w:bodyDiv w:val="1"/>
      <w:marLeft w:val="0"/>
      <w:marRight w:val="0"/>
      <w:marTop w:val="0"/>
      <w:marBottom w:val="0"/>
      <w:divBdr>
        <w:top w:val="none" w:sz="0" w:space="0" w:color="auto"/>
        <w:left w:val="none" w:sz="0" w:space="0" w:color="auto"/>
        <w:bottom w:val="none" w:sz="0" w:space="0" w:color="auto"/>
        <w:right w:val="none" w:sz="0" w:space="0" w:color="auto"/>
      </w:divBdr>
    </w:div>
    <w:div w:id="379944920">
      <w:bodyDiv w:val="1"/>
      <w:marLeft w:val="0"/>
      <w:marRight w:val="0"/>
      <w:marTop w:val="0"/>
      <w:marBottom w:val="0"/>
      <w:divBdr>
        <w:top w:val="none" w:sz="0" w:space="0" w:color="auto"/>
        <w:left w:val="none" w:sz="0" w:space="0" w:color="auto"/>
        <w:bottom w:val="none" w:sz="0" w:space="0" w:color="auto"/>
        <w:right w:val="none" w:sz="0" w:space="0" w:color="auto"/>
      </w:divBdr>
    </w:div>
    <w:div w:id="1100102929">
      <w:bodyDiv w:val="1"/>
      <w:marLeft w:val="0"/>
      <w:marRight w:val="0"/>
      <w:marTop w:val="0"/>
      <w:marBottom w:val="0"/>
      <w:divBdr>
        <w:top w:val="none" w:sz="0" w:space="0" w:color="auto"/>
        <w:left w:val="none" w:sz="0" w:space="0" w:color="auto"/>
        <w:bottom w:val="none" w:sz="0" w:space="0" w:color="auto"/>
        <w:right w:val="none" w:sz="0" w:space="0" w:color="auto"/>
      </w:divBdr>
    </w:div>
    <w:div w:id="1446003956">
      <w:bodyDiv w:val="1"/>
      <w:marLeft w:val="0"/>
      <w:marRight w:val="0"/>
      <w:marTop w:val="0"/>
      <w:marBottom w:val="0"/>
      <w:divBdr>
        <w:top w:val="none" w:sz="0" w:space="0" w:color="auto"/>
        <w:left w:val="none" w:sz="0" w:space="0" w:color="auto"/>
        <w:bottom w:val="none" w:sz="0" w:space="0" w:color="auto"/>
        <w:right w:val="none" w:sz="0" w:space="0" w:color="auto"/>
      </w:divBdr>
    </w:div>
    <w:div w:id="1622835151">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 Id="rId27" Type="http://schemas.microsoft.com/office/2007/relationships/stylesWithEffects" Target="stylesWithEffects.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728B-8EAD-4DB4-A435-930D2A8B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49</Pages>
  <Words>19558</Words>
  <Characters>111487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сп ишмухамет</cp:lastModifiedBy>
  <cp:revision>6</cp:revision>
  <cp:lastPrinted>2020-12-28T05:33:00Z</cp:lastPrinted>
  <dcterms:created xsi:type="dcterms:W3CDTF">2021-09-02T12:17:00Z</dcterms:created>
  <dcterms:modified xsi:type="dcterms:W3CDTF">2021-09-10T03:38:00Z</dcterms:modified>
</cp:coreProperties>
</file>